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78880EEE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7D5C92">
              <w:rPr>
                <w:rFonts w:asciiTheme="minorHAnsi" w:hAnsiTheme="minorHAnsi" w:cstheme="minorHAnsi"/>
              </w:rPr>
              <w:t>9  Friends</w:t>
            </w:r>
            <w:proofErr w:type="gramEnd"/>
            <w:r w:rsidR="007D5C92">
              <w:rPr>
                <w:rFonts w:asciiTheme="minorHAnsi" w:hAnsiTheme="minorHAnsi" w:cstheme="minorHAnsi"/>
              </w:rPr>
              <w:t xml:space="preserve"> and enemies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7AE3C4B5" w:rsidR="00044BE8" w:rsidRPr="006632F6" w:rsidRDefault="007D5C92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reek, sinister, feud, flaunt, intricate, scrawny, tavern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209B58AE" w14:textId="77EEE96F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Why do you think slaves have to wear a thrall ring?</w:t>
            </w:r>
          </w:p>
          <w:p w14:paraId="2B3DDB5D" w14:textId="583206EC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Why do you think Rurik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didn’t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like having a slave? Was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it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Gunnar or just any slave?</w:t>
            </w:r>
          </w:p>
          <w:p w14:paraId="21D60F00" w14:textId="4D967247" w:rsidR="00044BE8" w:rsidRP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7D5C9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How do you know the information Gunnar had from </w:t>
            </w:r>
            <w:proofErr w:type="spellStart"/>
            <w:r w:rsidRPr="007D5C9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Thorkel</w:t>
            </w:r>
            <w:proofErr w:type="spellEnd"/>
            <w:r w:rsidRPr="007D5C9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was important?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7D4ACA3A" w14:textId="617497A5" w:rsidR="00E43513" w:rsidRPr="005F30AF" w:rsidRDefault="00E43513" w:rsidP="00E43513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5E3F317B" w14:textId="18E8CA0E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Why do you think the information Gunnar had from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Thorkel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was important? </w:t>
            </w:r>
          </w:p>
          <w:p w14:paraId="395A34B2" w14:textId="25BE9E80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2. Write down 2 good things about Rurik and 2 bad things. </w:t>
            </w:r>
          </w:p>
          <w:p w14:paraId="54A4518D" w14:textId="77777777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Write some questions you could ask the author about the story. What do you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think he</w:t>
            </w:r>
            <w:proofErr w:type="gramEnd"/>
          </w:p>
          <w:p w14:paraId="3ED9739A" w14:textId="064C02A2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would answer? </w:t>
            </w:r>
          </w:p>
          <w:p w14:paraId="3734AB92" w14:textId="77777777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 for next time: intently, bewildered, victim, henchman, aromatic,</w:t>
            </w:r>
          </w:p>
          <w:p w14:paraId="01DA2B8C" w14:textId="77777777" w:rsidR="009503FC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fragrant, comrades, salved, revelation, avenge, quench</w:t>
            </w:r>
          </w:p>
          <w:p w14:paraId="0E0CF243" w14:textId="77777777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3D9DBA9A" w14:textId="4DC1B1C3" w:rsidR="007D5C92" w:rsidRPr="009503FC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There is an ongoing argument between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Rurick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Hogni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.  What big arguments have you had and how did were they solved?  What could you or the others involved done with hindsight?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7D5C92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5F30AF"/>
    <w:rsid w:val="006632F6"/>
    <w:rsid w:val="007D5C92"/>
    <w:rsid w:val="007F2824"/>
    <w:rsid w:val="008D3491"/>
    <w:rsid w:val="009503FC"/>
    <w:rsid w:val="00B560E8"/>
    <w:rsid w:val="00CE57A0"/>
    <w:rsid w:val="00DF2A98"/>
    <w:rsid w:val="00E43513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2020-06-12T11:12:00Z</dcterms:created>
  <dcterms:modified xsi:type="dcterms:W3CDTF">2020-06-12T11:12:00Z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