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9B0B" w14:textId="7D07B1C3" w:rsidR="008839D7" w:rsidRDefault="008839D7" w:rsidP="008839D7">
      <w:pPr>
        <w:rPr>
          <w:rFonts w:ascii="Tahoma" w:hAnsi="Tahoma" w:cs="Tahoma"/>
          <w:b/>
          <w:sz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</w:rPr>
        <w:br w:type="textWrapping" w:clear="all"/>
      </w:r>
    </w:p>
    <w:p w14:paraId="2B3B92C8" w14:textId="277ACFC2" w:rsidR="00C032FA" w:rsidRDefault="00C032FA" w:rsidP="008839D7">
      <w:pPr>
        <w:rPr>
          <w:rFonts w:ascii="Tahoma" w:hAnsi="Tahoma" w:cs="Tahoma"/>
          <w:b/>
          <w:sz w:val="24"/>
        </w:rPr>
      </w:pPr>
    </w:p>
    <w:p w14:paraId="2D811BCC" w14:textId="77777777" w:rsidR="00C032FA" w:rsidRDefault="00C032FA" w:rsidP="008839D7">
      <w:pPr>
        <w:rPr>
          <w:rFonts w:ascii="Tahoma" w:hAnsi="Tahoma" w:cs="Tahoma"/>
          <w:b/>
          <w:sz w:val="24"/>
        </w:rPr>
      </w:pPr>
    </w:p>
    <w:p w14:paraId="1D1CC95E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7465E2DA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3F1CF3C9" w14:textId="3AA29078" w:rsidR="00A62DB1" w:rsidRPr="00A62DB1" w:rsidRDefault="00C032FA" w:rsidP="00A62DB1">
      <w:pPr>
        <w:jc w:val="center"/>
        <w:rPr>
          <w:rFonts w:ascii="Calibri" w:eastAsiaTheme="minorHAnsi" w:hAnsi="Calibri" w:cs="Calibri"/>
          <w:color w:val="ED7D31" w:themeColor="accent2"/>
          <w:sz w:val="52"/>
          <w:szCs w:val="52"/>
        </w:rPr>
      </w:pPr>
      <w:bookmarkStart w:id="1" w:name="_Hlk521781098"/>
      <w:r>
        <w:rPr>
          <w:rFonts w:ascii="Calibri" w:hAnsi="Calibri" w:cs="Calibri"/>
          <w:color w:val="ED7D31" w:themeColor="accent2"/>
          <w:sz w:val="52"/>
          <w:szCs w:val="52"/>
        </w:rPr>
        <w:t>W</w:t>
      </w:r>
      <w:r w:rsidR="0067366E">
        <w:rPr>
          <w:rFonts w:ascii="Calibri" w:hAnsi="Calibri" w:cs="Calibri"/>
          <w:color w:val="ED7D31" w:themeColor="accent2"/>
          <w:sz w:val="52"/>
          <w:szCs w:val="52"/>
        </w:rPr>
        <w:t>1</w:t>
      </w:r>
      <w:r w:rsidR="007A71D3" w:rsidRPr="007A71D3">
        <w:rPr>
          <w:rFonts w:ascii="Calibri" w:hAnsi="Calibri" w:cs="Calibri"/>
          <w:color w:val="ED7D31" w:themeColor="accent2"/>
          <w:sz w:val="52"/>
          <w:szCs w:val="52"/>
        </w:rPr>
        <w:t>d. Can compose and execute whole texts, writing with fluency and stamina</w:t>
      </w:r>
    </w:p>
    <w:bookmarkEnd w:id="1"/>
    <w:p w14:paraId="6074EC10" w14:textId="4D141E2D" w:rsidR="008839D7" w:rsidRDefault="008839D7" w:rsidP="008839D7">
      <w:pPr>
        <w:rPr>
          <w:lang w:eastAsia="en-US"/>
        </w:rPr>
      </w:pPr>
    </w:p>
    <w:p w14:paraId="17D67F9D" w14:textId="1AEA66A8" w:rsidR="00C032FA" w:rsidRDefault="00C032FA" w:rsidP="008839D7">
      <w:pPr>
        <w:rPr>
          <w:lang w:eastAsia="en-US"/>
        </w:rPr>
      </w:pPr>
    </w:p>
    <w:p w14:paraId="2D70EC7C" w14:textId="77777777" w:rsidR="00C032FA" w:rsidRDefault="00C032FA" w:rsidP="008839D7">
      <w:pPr>
        <w:rPr>
          <w:lang w:eastAsia="en-US"/>
        </w:rPr>
      </w:pPr>
    </w:p>
    <w:p w14:paraId="633E8D56" w14:textId="77777777" w:rsidR="00080180" w:rsidRDefault="00080180" w:rsidP="008839D7">
      <w:pPr>
        <w:rPr>
          <w:lang w:eastAsia="en-US"/>
        </w:rPr>
      </w:pPr>
    </w:p>
    <w:p w14:paraId="71C0F99A" w14:textId="77777777" w:rsidR="00080180" w:rsidRDefault="00080180" w:rsidP="008839D7">
      <w:pPr>
        <w:rPr>
          <w:lang w:eastAsia="en-US"/>
        </w:rPr>
      </w:pPr>
    </w:p>
    <w:p w14:paraId="13346F3A" w14:textId="77777777" w:rsidR="008839D7" w:rsidRDefault="008839D7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D9BB54C" w14:textId="77777777" w:rsidR="00080180" w:rsidRDefault="00080180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35421EF" w14:textId="77777777" w:rsidR="00CB09DC" w:rsidRDefault="00CB09DC" w:rsidP="00CB09DC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4DA68DE3" w14:textId="0325A4A4" w:rsidR="00CB09DC" w:rsidRPr="00080180" w:rsidRDefault="00C032FA" w:rsidP="00CB09DC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August</w:t>
      </w:r>
      <w:r w:rsidR="00CB09DC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2018</w:t>
      </w:r>
    </w:p>
    <w:p w14:paraId="099E22EC" w14:textId="77777777" w:rsidR="00CB09DC" w:rsidRDefault="00CB09DC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82BFD" wp14:editId="6E6C4BD2">
                <wp:simplePos x="0" y="0"/>
                <wp:positionH relativeFrom="margin">
                  <wp:posOffset>-292100</wp:posOffset>
                </wp:positionH>
                <wp:positionV relativeFrom="paragraph">
                  <wp:posOffset>375285</wp:posOffset>
                </wp:positionV>
                <wp:extent cx="6324600" cy="1155700"/>
                <wp:effectExtent l="19050" t="19050" r="19050" b="2540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FDF74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3F1C3A56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38F6BCE0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6CB8A9B9" w14:textId="77777777" w:rsidR="00CB09DC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82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pt;margin-top:29.55pt;width:49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" strokeweight="3pt">
                <v:stroke linestyle="thinThin"/>
                <v:shadow color="#868686"/>
                <v:textbox>
                  <w:txbxContent>
                    <w:p w14:paraId="5DAFDF74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3F1C3A56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38F6BCE0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6CB8A9B9" w14:textId="77777777" w:rsidR="00CB09DC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2AE7FF8" w14:textId="77777777" w:rsidR="00CB09DC" w:rsidRDefault="00CB09DC" w:rsidP="00CB09DC">
      <w:pPr>
        <w:rPr>
          <w:rFonts w:ascii="Tahoma" w:hAnsi="Tahoma" w:cs="Tahoma"/>
          <w:b/>
          <w:sz w:val="24"/>
        </w:rPr>
      </w:pPr>
    </w:p>
    <w:p w14:paraId="4B700477" w14:textId="3EA29285" w:rsidR="00CB09DC" w:rsidRDefault="00CB09DC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© Copyright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2018</w:t>
      </w:r>
    </w:p>
    <w:p w14:paraId="5A4CE7D1" w14:textId="77777777" w:rsidR="00050EA3" w:rsidRDefault="00050EA3" w:rsidP="00313A33">
      <w:pPr>
        <w:rPr>
          <w:rFonts w:hAnsi="Calibri"/>
          <w:color w:val="000000"/>
          <w:kern w:val="24"/>
          <w:sz w:val="32"/>
          <w:szCs w:val="32"/>
        </w:rPr>
      </w:pPr>
      <w:bookmarkStart w:id="2" w:name="_Hlk522037342"/>
      <w:bookmarkStart w:id="3" w:name="_Hlk522037318"/>
      <w:bookmarkStart w:id="4" w:name="_Hlk522037296"/>
    </w:p>
    <w:p w14:paraId="01EA799B" w14:textId="77FE0D4C" w:rsidR="0067110C" w:rsidRDefault="007032E9" w:rsidP="0067110C">
      <w:pPr>
        <w:spacing w:after="0"/>
        <w:rPr>
          <w:rFonts w:ascii="Calibri" w:hAnsi="Calibri" w:cs="Calibri"/>
          <w:b/>
          <w:sz w:val="24"/>
          <w:szCs w:val="24"/>
        </w:rPr>
      </w:pPr>
      <w:r w:rsidRPr="007032E9">
        <w:rPr>
          <w:rFonts w:ascii="Calibri" w:hAnsi="Calibri" w:cs="Calibri"/>
          <w:b/>
          <w:sz w:val="24"/>
          <w:szCs w:val="24"/>
        </w:rPr>
        <w:lastRenderedPageBreak/>
        <w:t>W</w:t>
      </w:r>
      <w:r w:rsidR="0067366E">
        <w:rPr>
          <w:rFonts w:ascii="Calibri" w:hAnsi="Calibri" w:cs="Calibri"/>
          <w:b/>
          <w:sz w:val="24"/>
          <w:szCs w:val="24"/>
        </w:rPr>
        <w:t>1</w:t>
      </w:r>
      <w:bookmarkStart w:id="5" w:name="_Hlk522175883"/>
      <w:bookmarkEnd w:id="2"/>
      <w:bookmarkEnd w:id="3"/>
      <w:bookmarkEnd w:id="4"/>
      <w:r w:rsidR="007A71D3" w:rsidRPr="007A71D3">
        <w:rPr>
          <w:rFonts w:ascii="Calibri" w:hAnsi="Calibri" w:cs="Calibri"/>
          <w:b/>
          <w:sz w:val="24"/>
          <w:szCs w:val="24"/>
        </w:rPr>
        <w:t>d. Can compose and execute whole texts, writing with fluency and stamina</w:t>
      </w:r>
    </w:p>
    <w:p w14:paraId="68511C83" w14:textId="77777777" w:rsidR="007A71D3" w:rsidRDefault="007A71D3" w:rsidP="0067110C">
      <w:pPr>
        <w:spacing w:after="0"/>
        <w:rPr>
          <w:sz w:val="24"/>
          <w:szCs w:val="24"/>
        </w:rPr>
      </w:pPr>
    </w:p>
    <w:bookmarkEnd w:id="5"/>
    <w:p w14:paraId="09BC6708" w14:textId="77777777" w:rsidR="007A71D3" w:rsidRDefault="007A71D3" w:rsidP="00D845C6">
      <w:pPr>
        <w:spacing w:after="0" w:line="240" w:lineRule="auto"/>
        <w:jc w:val="both"/>
        <w:rPr>
          <w:sz w:val="24"/>
          <w:szCs w:val="24"/>
        </w:rPr>
      </w:pPr>
    </w:p>
    <w:p w14:paraId="14977609" w14:textId="77777777" w:rsidR="007A71D3" w:rsidRDefault="007A71D3" w:rsidP="00D845C6">
      <w:pPr>
        <w:spacing w:after="0" w:line="240" w:lineRule="auto"/>
        <w:jc w:val="both"/>
        <w:rPr>
          <w:sz w:val="24"/>
          <w:szCs w:val="24"/>
        </w:rPr>
      </w:pPr>
    </w:p>
    <w:p w14:paraId="24AEDC59" w14:textId="4715A112" w:rsidR="007A71D3" w:rsidRDefault="007A71D3" w:rsidP="00D845C6">
      <w:pPr>
        <w:spacing w:after="0" w:line="240" w:lineRule="auto"/>
        <w:jc w:val="both"/>
        <w:rPr>
          <w:sz w:val="24"/>
          <w:szCs w:val="24"/>
        </w:rPr>
      </w:pPr>
      <w:r w:rsidRPr="007A71D3">
        <w:rPr>
          <w:sz w:val="24"/>
          <w:szCs w:val="24"/>
        </w:rPr>
        <w:t>In order to demonstrate security against this PLC statement</w:t>
      </w:r>
      <w:r>
        <w:rPr>
          <w:sz w:val="24"/>
          <w:szCs w:val="24"/>
        </w:rPr>
        <w:t>,</w:t>
      </w:r>
      <w:r w:rsidRPr="007A71D3">
        <w:rPr>
          <w:sz w:val="24"/>
          <w:szCs w:val="24"/>
        </w:rPr>
        <w:t xml:space="preserve"> teachers should</w:t>
      </w:r>
      <w:r>
        <w:rPr>
          <w:sz w:val="24"/>
          <w:szCs w:val="24"/>
        </w:rPr>
        <w:t xml:space="preserve"> create the opportunity</w:t>
      </w:r>
      <w:r w:rsidRPr="007A71D3">
        <w:rPr>
          <w:sz w:val="24"/>
          <w:szCs w:val="24"/>
        </w:rPr>
        <w:t xml:space="preserve"> for pupils to compose and complete whole texts in response to a stimulus. </w:t>
      </w:r>
      <w:r>
        <w:rPr>
          <w:sz w:val="24"/>
          <w:szCs w:val="24"/>
        </w:rPr>
        <w:t>Pupils should be tasked with writing for a sustained period of time to enable them to develop fluency and stamina.</w:t>
      </w:r>
    </w:p>
    <w:p w14:paraId="5AD05651" w14:textId="350A3A04" w:rsidR="007A71D3" w:rsidRDefault="007A71D3" w:rsidP="00D845C6">
      <w:pPr>
        <w:spacing w:after="0" w:line="240" w:lineRule="auto"/>
        <w:jc w:val="both"/>
        <w:rPr>
          <w:sz w:val="24"/>
          <w:szCs w:val="24"/>
        </w:rPr>
      </w:pPr>
    </w:p>
    <w:p w14:paraId="64606E70" w14:textId="77777777" w:rsidR="00FB5F13" w:rsidRDefault="00FB5F13" w:rsidP="00D845C6">
      <w:pPr>
        <w:spacing w:after="0" w:line="240" w:lineRule="auto"/>
        <w:jc w:val="both"/>
        <w:rPr>
          <w:sz w:val="24"/>
          <w:szCs w:val="24"/>
        </w:rPr>
      </w:pPr>
    </w:p>
    <w:p w14:paraId="146CFD13" w14:textId="33F2B199" w:rsidR="0067110C" w:rsidRDefault="007A71D3" w:rsidP="00D845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When assessing whether pupils have met this statement, teachers should look for</w:t>
      </w:r>
      <w:r w:rsidR="00706BDA">
        <w:rPr>
          <w:sz w:val="24"/>
          <w:szCs w:val="24"/>
        </w:rPr>
        <w:t>:</w:t>
      </w:r>
    </w:p>
    <w:p w14:paraId="00941626" w14:textId="21C59997" w:rsidR="001B685B" w:rsidRDefault="001B685B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text which makes sense as a whole piece</w:t>
      </w:r>
    </w:p>
    <w:p w14:paraId="18D3E51A" w14:textId="371DAD79" w:rsidR="001B685B" w:rsidRDefault="001B685B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grammatical accuracy</w:t>
      </w:r>
      <w:r w:rsidR="00FB5F13">
        <w:rPr>
          <w:sz w:val="24"/>
          <w:szCs w:val="24"/>
        </w:rPr>
        <w:t xml:space="preserve"> (including punctuation, spelling and verb tenses)</w:t>
      </w:r>
    </w:p>
    <w:p w14:paraId="2704857B" w14:textId="3411775A" w:rsidR="001B685B" w:rsidRDefault="001B685B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use of both organisational and language features of the relevant text type</w:t>
      </w:r>
    </w:p>
    <w:p w14:paraId="5CA00524" w14:textId="77777777" w:rsidR="0049053A" w:rsidRDefault="0049053A" w:rsidP="0049053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audience and purpose conveyed through language choices and tone</w:t>
      </w:r>
    </w:p>
    <w:p w14:paraId="4800C856" w14:textId="2D25629E" w:rsidR="001B685B" w:rsidRDefault="00C33FAC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9053A">
        <w:rPr>
          <w:sz w:val="24"/>
          <w:szCs w:val="24"/>
        </w:rPr>
        <w:t>variety of techniques for descriptive language</w:t>
      </w:r>
    </w:p>
    <w:p w14:paraId="476136FC" w14:textId="0A2A61A8" w:rsidR="0049053A" w:rsidRDefault="00C33FAC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range of sentence structures chosen for their effect on the reader</w:t>
      </w:r>
    </w:p>
    <w:p w14:paraId="16F1109F" w14:textId="2F8B2134" w:rsidR="00C33FAC" w:rsidRDefault="00C33FAC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dialogue in narratives that is balanced with the action and conveys plot and character</w:t>
      </w:r>
    </w:p>
    <w:p w14:paraId="078584F6" w14:textId="0894D3AD" w:rsidR="00FB5F13" w:rsidRDefault="00FB5F13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cohesive devices which link paragraphs within the text and allow the writing to flow</w:t>
      </w:r>
    </w:p>
    <w:p w14:paraId="508949B8" w14:textId="086A1C26" w:rsidR="00FB5F13" w:rsidRDefault="00FB5F13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suitable conclusion which relates back to aspects earlier in the text</w:t>
      </w:r>
    </w:p>
    <w:p w14:paraId="29E006F9" w14:textId="73D0E26B" w:rsidR="00FB5F13" w:rsidRDefault="00FB5F13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use of a dictionary to spell ambitious vocabulary</w:t>
      </w:r>
    </w:p>
    <w:p w14:paraId="1AF9BC6A" w14:textId="7BFF3F40" w:rsidR="00C33FAC" w:rsidRPr="001B685B" w:rsidRDefault="00C33FAC" w:rsidP="001B685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legibility in handwriting throughout a whole text</w:t>
      </w:r>
    </w:p>
    <w:p w14:paraId="05B24AD3" w14:textId="6279A75C" w:rsidR="00706BDA" w:rsidRDefault="00706BDA" w:rsidP="00D845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0166B1B" w14:textId="77777777" w:rsidR="00FB5F13" w:rsidRDefault="00FB5F13" w:rsidP="00D845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801F82" w14:textId="791B8749" w:rsidR="001B685B" w:rsidRDefault="001B685B" w:rsidP="00D845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Suggested text types:</w:t>
      </w:r>
    </w:p>
    <w:p w14:paraId="778C06EA" w14:textId="7CA6D482" w:rsidR="001F7680" w:rsidRDefault="001F7680" w:rsidP="001F76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Short story with a flashback</w:t>
      </w:r>
    </w:p>
    <w:p w14:paraId="7C8FA0F2" w14:textId="207E7AEC" w:rsidR="00B15222" w:rsidRDefault="00B15222" w:rsidP="00B152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Stories </w:t>
      </w:r>
      <w:r w:rsidRPr="008D4EE2">
        <w:rPr>
          <w:rFonts w:ascii="Calibri" w:hAnsi="Calibri" w:cs="Calibri"/>
          <w:sz w:val="24"/>
          <w:szCs w:val="24"/>
        </w:rPr>
        <w:t xml:space="preserve">with </w:t>
      </w:r>
      <w:r w:rsidR="001C61AF" w:rsidRPr="008D4EE2">
        <w:rPr>
          <w:rFonts w:ascii="Calibri" w:hAnsi="Calibri" w:cs="Calibri"/>
          <w:sz w:val="24"/>
          <w:szCs w:val="24"/>
        </w:rPr>
        <w:t xml:space="preserve">a </w:t>
      </w:r>
      <w:r w:rsidRPr="008D4EE2">
        <w:rPr>
          <w:rFonts w:ascii="Calibri" w:hAnsi="Calibri" w:cs="Calibri"/>
          <w:sz w:val="24"/>
          <w:szCs w:val="24"/>
        </w:rPr>
        <w:t xml:space="preserve">strong </w:t>
      </w:r>
      <w:r>
        <w:rPr>
          <w:rFonts w:ascii="Calibri" w:hAnsi="Calibri" w:cs="Calibri"/>
          <w:sz w:val="24"/>
          <w:szCs w:val="24"/>
        </w:rPr>
        <w:t>setting and</w:t>
      </w:r>
      <w:r w:rsidR="008D4EE2">
        <w:rPr>
          <w:rFonts w:ascii="Calibri" w:hAnsi="Calibri" w:cs="Calibri"/>
          <w:sz w:val="24"/>
          <w:szCs w:val="24"/>
        </w:rPr>
        <w:t>/ or</w:t>
      </w:r>
      <w:r>
        <w:rPr>
          <w:rFonts w:ascii="Calibri" w:hAnsi="Calibri" w:cs="Calibri"/>
          <w:sz w:val="24"/>
          <w:szCs w:val="24"/>
        </w:rPr>
        <w:t xml:space="preserve"> character description (adventure and mystery stories work well here)</w:t>
      </w:r>
    </w:p>
    <w:p w14:paraId="4B2FC29C" w14:textId="2A93FD1A" w:rsidR="00C33FAC" w:rsidRDefault="00C33FAC" w:rsidP="00B152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Stories about imaginary worlds</w:t>
      </w:r>
    </w:p>
    <w:p w14:paraId="23C12DF6" w14:textId="77777777" w:rsidR="00B15222" w:rsidRDefault="00B15222" w:rsidP="00B152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15222">
        <w:rPr>
          <w:rFonts w:ascii="Calibri" w:hAnsi="Calibri" w:cs="Calibri"/>
          <w:sz w:val="24"/>
          <w:szCs w:val="24"/>
        </w:rPr>
        <w:t xml:space="preserve">Instructions </w:t>
      </w:r>
    </w:p>
    <w:p w14:paraId="5B9058E4" w14:textId="459F7865" w:rsidR="00E30F31" w:rsidRPr="008D4EE2" w:rsidRDefault="00B15222" w:rsidP="008D4EE2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D4EE2">
        <w:rPr>
          <w:sz w:val="24"/>
          <w:szCs w:val="24"/>
        </w:rPr>
        <w:t>Balanced argument</w:t>
      </w:r>
      <w:r w:rsidR="001C61AF" w:rsidRPr="008D4EE2">
        <w:rPr>
          <w:sz w:val="24"/>
          <w:szCs w:val="24"/>
        </w:rPr>
        <w:t>s</w:t>
      </w:r>
    </w:p>
    <w:p w14:paraId="7F7E9EBB" w14:textId="3A12A6D3" w:rsidR="00E30F31" w:rsidRDefault="00B15222" w:rsidP="00B152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15222">
        <w:rPr>
          <w:rFonts w:ascii="Calibri" w:hAnsi="Calibri" w:cs="Calibri"/>
          <w:sz w:val="24"/>
          <w:szCs w:val="24"/>
        </w:rPr>
        <w:t>Persuasive texts</w:t>
      </w:r>
      <w:r w:rsidR="00385DA1">
        <w:rPr>
          <w:rFonts w:ascii="Calibri" w:hAnsi="Calibri" w:cs="Calibri"/>
          <w:sz w:val="24"/>
          <w:szCs w:val="24"/>
        </w:rPr>
        <w:t xml:space="preserve"> – letters of complaint/ leaflets</w:t>
      </w:r>
      <w:r w:rsidR="00C33FAC">
        <w:rPr>
          <w:rFonts w:ascii="Calibri" w:hAnsi="Calibri" w:cs="Calibri"/>
          <w:sz w:val="24"/>
          <w:szCs w:val="24"/>
        </w:rPr>
        <w:t>/ travel guides</w:t>
      </w:r>
    </w:p>
    <w:p w14:paraId="2B8AAE06" w14:textId="77777777" w:rsidR="00E30F31" w:rsidRDefault="00B15222" w:rsidP="00B152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15222">
        <w:rPr>
          <w:rFonts w:ascii="Calibri" w:hAnsi="Calibri" w:cs="Calibri"/>
          <w:sz w:val="24"/>
          <w:szCs w:val="24"/>
        </w:rPr>
        <w:t>Non-chronological reports</w:t>
      </w:r>
    </w:p>
    <w:p w14:paraId="12FF1F57" w14:textId="0E881D49" w:rsidR="00E30F31" w:rsidRDefault="00D534AA" w:rsidP="00B152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Explanation texts</w:t>
      </w:r>
    </w:p>
    <w:p w14:paraId="5388EE43" w14:textId="77FD6997" w:rsidR="00E30F31" w:rsidRDefault="00B15222" w:rsidP="00B152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15222">
        <w:rPr>
          <w:rFonts w:ascii="Calibri" w:hAnsi="Calibri" w:cs="Calibri"/>
          <w:sz w:val="24"/>
          <w:szCs w:val="24"/>
        </w:rPr>
        <w:t>Recount</w:t>
      </w:r>
      <w:r w:rsidR="00A531C1">
        <w:rPr>
          <w:rFonts w:ascii="Calibri" w:hAnsi="Calibri" w:cs="Calibri"/>
          <w:sz w:val="24"/>
          <w:szCs w:val="24"/>
        </w:rPr>
        <w:t xml:space="preserve"> – </w:t>
      </w:r>
      <w:r w:rsidR="00D534AA">
        <w:rPr>
          <w:rFonts w:ascii="Calibri" w:hAnsi="Calibri" w:cs="Calibri"/>
          <w:sz w:val="24"/>
          <w:szCs w:val="24"/>
        </w:rPr>
        <w:t>d</w:t>
      </w:r>
      <w:r w:rsidRPr="00B15222">
        <w:rPr>
          <w:rFonts w:ascii="Calibri" w:hAnsi="Calibri" w:cs="Calibri"/>
          <w:sz w:val="24"/>
          <w:szCs w:val="24"/>
        </w:rPr>
        <w:t>iary entries</w:t>
      </w:r>
      <w:r w:rsidR="00D534AA">
        <w:rPr>
          <w:rFonts w:ascii="Calibri" w:hAnsi="Calibri" w:cs="Calibri"/>
          <w:sz w:val="24"/>
          <w:szCs w:val="24"/>
        </w:rPr>
        <w:t>/ newspaper reports/ biography and autobiography</w:t>
      </w:r>
    </w:p>
    <w:p w14:paraId="15A33BE6" w14:textId="2717E039" w:rsidR="001B685B" w:rsidRDefault="001B685B" w:rsidP="00D845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A01B675" w14:textId="77777777" w:rsidR="00FB5F13" w:rsidRDefault="00FB5F13" w:rsidP="00D845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41D471" w14:textId="3D329A52" w:rsidR="001B685B" w:rsidRDefault="001B685B" w:rsidP="00D845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Suggested resources available on Primary Wise:</w:t>
      </w:r>
    </w:p>
    <w:p w14:paraId="595714A8" w14:textId="47AD79DF" w:rsidR="001B685B" w:rsidRDefault="001B685B" w:rsidP="001B68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Y6 Diagnostic Writing Tasks</w:t>
      </w:r>
    </w:p>
    <w:p w14:paraId="652938E0" w14:textId="35DA6C3B" w:rsidR="001B685B" w:rsidRDefault="001F7680" w:rsidP="001B68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Y6 Model Texts</w:t>
      </w:r>
    </w:p>
    <w:p w14:paraId="1776D8D2" w14:textId="149F27AC" w:rsidR="001F7680" w:rsidRPr="001B685B" w:rsidRDefault="001F7680" w:rsidP="001B68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Writing Units</w:t>
      </w:r>
    </w:p>
    <w:sectPr w:rsidR="001F7680" w:rsidRPr="001B685B" w:rsidSect="00671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E096" w14:textId="77777777" w:rsidR="00440775" w:rsidRDefault="00440775" w:rsidP="008839D7">
      <w:pPr>
        <w:spacing w:after="0" w:line="240" w:lineRule="auto"/>
      </w:pPr>
      <w:r>
        <w:separator/>
      </w:r>
    </w:p>
  </w:endnote>
  <w:endnote w:type="continuationSeparator" w:id="0">
    <w:p w14:paraId="65EA2021" w14:textId="77777777" w:rsidR="00440775" w:rsidRDefault="00440775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9DC93" w14:textId="77777777" w:rsidR="00F705AC" w:rsidRDefault="00F70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8B454" w14:textId="51223620" w:rsidR="008839D7" w:rsidRPr="008839D7" w:rsidRDefault="008839D7" w:rsidP="008839D7">
    <w:pPr>
      <w:pBdr>
        <w:top w:val="single" w:sz="6" w:space="5" w:color="5B9BD5"/>
      </w:pBdr>
      <w:tabs>
        <w:tab w:val="center" w:pos="4513"/>
        <w:tab w:val="right" w:pos="9026"/>
      </w:tabs>
      <w:spacing w:before="240" w:after="0" w:line="240" w:lineRule="auto"/>
      <w:jc w:val="right"/>
      <w:rPr>
        <w:rFonts w:ascii="Calibri" w:eastAsia="Times New Roman" w:hAnsi="Calibri" w:cs="Times New Roman"/>
        <w:noProof/>
        <w:color w:val="0070C0"/>
        <w:sz w:val="18"/>
      </w:rPr>
    </w:pPr>
  </w:p>
  <w:p w14:paraId="0D9AD183" w14:textId="77777777" w:rsidR="008839D7" w:rsidRDefault="00883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123C" w14:textId="77777777" w:rsidR="00F705AC" w:rsidRDefault="00F70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2340" w14:textId="77777777" w:rsidR="00440775" w:rsidRDefault="00440775" w:rsidP="008839D7">
      <w:pPr>
        <w:spacing w:after="0" w:line="240" w:lineRule="auto"/>
      </w:pPr>
      <w:r>
        <w:separator/>
      </w:r>
    </w:p>
  </w:footnote>
  <w:footnote w:type="continuationSeparator" w:id="0">
    <w:p w14:paraId="71B4092E" w14:textId="77777777" w:rsidR="00440775" w:rsidRDefault="00440775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2F62" w14:textId="77777777" w:rsidR="00F705AC" w:rsidRDefault="00F70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3CDE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DC791AC" wp14:editId="26590A6F">
          <wp:simplePos x="0" y="0"/>
          <wp:positionH relativeFrom="column">
            <wp:posOffset>5534660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A6C8" w14:textId="77777777" w:rsidR="00F705AC" w:rsidRDefault="00F70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0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FBC"/>
    <w:multiLevelType w:val="hybridMultilevel"/>
    <w:tmpl w:val="C3843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405E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2DFB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0862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6E02F4"/>
    <w:multiLevelType w:val="hybridMultilevel"/>
    <w:tmpl w:val="8A763E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5731A"/>
    <w:multiLevelType w:val="hybridMultilevel"/>
    <w:tmpl w:val="2FDA13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57591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407C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1513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E574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41C38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15E13"/>
    <w:multiLevelType w:val="hybridMultilevel"/>
    <w:tmpl w:val="73C85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27E6E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5A587B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156A5"/>
    <w:multiLevelType w:val="hybridMultilevel"/>
    <w:tmpl w:val="FA3A0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D0BF6"/>
    <w:multiLevelType w:val="hybridMultilevel"/>
    <w:tmpl w:val="2FDA13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F12F6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B8571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F7829"/>
    <w:multiLevelType w:val="hybridMultilevel"/>
    <w:tmpl w:val="2214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1"/>
  </w:num>
  <w:num w:numId="8">
    <w:abstractNumId w:val="18"/>
  </w:num>
  <w:num w:numId="9">
    <w:abstractNumId w:val="2"/>
  </w:num>
  <w:num w:numId="10">
    <w:abstractNumId w:val="4"/>
  </w:num>
  <w:num w:numId="11">
    <w:abstractNumId w:val="17"/>
  </w:num>
  <w:num w:numId="12">
    <w:abstractNumId w:val="7"/>
  </w:num>
  <w:num w:numId="13">
    <w:abstractNumId w:val="16"/>
  </w:num>
  <w:num w:numId="14">
    <w:abstractNumId w:val="13"/>
  </w:num>
  <w:num w:numId="15">
    <w:abstractNumId w:val="6"/>
  </w:num>
  <w:num w:numId="16">
    <w:abstractNumId w:val="5"/>
  </w:num>
  <w:num w:numId="17">
    <w:abstractNumId w:val="1"/>
  </w:num>
  <w:num w:numId="18">
    <w:abstractNumId w:val="12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50EA3"/>
    <w:rsid w:val="00080180"/>
    <w:rsid w:val="000C5D8D"/>
    <w:rsid w:val="001317AC"/>
    <w:rsid w:val="00134885"/>
    <w:rsid w:val="00146105"/>
    <w:rsid w:val="00162165"/>
    <w:rsid w:val="001B685B"/>
    <w:rsid w:val="001C61AF"/>
    <w:rsid w:val="001F7680"/>
    <w:rsid w:val="00223A7D"/>
    <w:rsid w:val="00273004"/>
    <w:rsid w:val="00275CDF"/>
    <w:rsid w:val="00313A33"/>
    <w:rsid w:val="00332268"/>
    <w:rsid w:val="00332D96"/>
    <w:rsid w:val="00385DA1"/>
    <w:rsid w:val="00393D8F"/>
    <w:rsid w:val="003B73C3"/>
    <w:rsid w:val="003C4E9B"/>
    <w:rsid w:val="003F394E"/>
    <w:rsid w:val="00440775"/>
    <w:rsid w:val="00450E9B"/>
    <w:rsid w:val="0049053A"/>
    <w:rsid w:val="004A2AC5"/>
    <w:rsid w:val="004A2DC7"/>
    <w:rsid w:val="004D34C7"/>
    <w:rsid w:val="004F2A5B"/>
    <w:rsid w:val="00561C0F"/>
    <w:rsid w:val="00575725"/>
    <w:rsid w:val="00595F6C"/>
    <w:rsid w:val="005A0693"/>
    <w:rsid w:val="005A6132"/>
    <w:rsid w:val="005B6E55"/>
    <w:rsid w:val="005C4F35"/>
    <w:rsid w:val="005C7E57"/>
    <w:rsid w:val="005E1079"/>
    <w:rsid w:val="00635726"/>
    <w:rsid w:val="0065158C"/>
    <w:rsid w:val="0067110C"/>
    <w:rsid w:val="0067366E"/>
    <w:rsid w:val="00694331"/>
    <w:rsid w:val="006B36A3"/>
    <w:rsid w:val="006D7F74"/>
    <w:rsid w:val="006E3154"/>
    <w:rsid w:val="006F2066"/>
    <w:rsid w:val="007032E9"/>
    <w:rsid w:val="00706BDA"/>
    <w:rsid w:val="007220B0"/>
    <w:rsid w:val="00723F62"/>
    <w:rsid w:val="00762DB3"/>
    <w:rsid w:val="0078006F"/>
    <w:rsid w:val="007A71D3"/>
    <w:rsid w:val="007C1664"/>
    <w:rsid w:val="007C3396"/>
    <w:rsid w:val="00840D3A"/>
    <w:rsid w:val="00843F10"/>
    <w:rsid w:val="008839D7"/>
    <w:rsid w:val="008D4EE2"/>
    <w:rsid w:val="00935EAA"/>
    <w:rsid w:val="009755CE"/>
    <w:rsid w:val="00A128C5"/>
    <w:rsid w:val="00A531C1"/>
    <w:rsid w:val="00A62DB1"/>
    <w:rsid w:val="00A74F0E"/>
    <w:rsid w:val="00AC2377"/>
    <w:rsid w:val="00AF4B00"/>
    <w:rsid w:val="00B15222"/>
    <w:rsid w:val="00B2567F"/>
    <w:rsid w:val="00B63DCF"/>
    <w:rsid w:val="00B93C73"/>
    <w:rsid w:val="00B9768A"/>
    <w:rsid w:val="00BD0EF5"/>
    <w:rsid w:val="00BE76C3"/>
    <w:rsid w:val="00C028E0"/>
    <w:rsid w:val="00C032FA"/>
    <w:rsid w:val="00C33162"/>
    <w:rsid w:val="00C33FAC"/>
    <w:rsid w:val="00C643A0"/>
    <w:rsid w:val="00C64F92"/>
    <w:rsid w:val="00C673B6"/>
    <w:rsid w:val="00C90C09"/>
    <w:rsid w:val="00CA7EA5"/>
    <w:rsid w:val="00CB09DC"/>
    <w:rsid w:val="00CC1D08"/>
    <w:rsid w:val="00D1553D"/>
    <w:rsid w:val="00D41C5A"/>
    <w:rsid w:val="00D534AA"/>
    <w:rsid w:val="00D845C6"/>
    <w:rsid w:val="00D868AD"/>
    <w:rsid w:val="00DF4736"/>
    <w:rsid w:val="00E0201F"/>
    <w:rsid w:val="00E06513"/>
    <w:rsid w:val="00E15BBD"/>
    <w:rsid w:val="00E30F31"/>
    <w:rsid w:val="00ED695E"/>
    <w:rsid w:val="00F10934"/>
    <w:rsid w:val="00F17927"/>
    <w:rsid w:val="00F705AC"/>
    <w:rsid w:val="00F80658"/>
    <w:rsid w:val="00FA1935"/>
    <w:rsid w:val="00FB5F13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8737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90C09"/>
    <w:pPr>
      <w:ind w:left="720"/>
      <w:contextualSpacing/>
    </w:pPr>
  </w:style>
  <w:style w:type="table" w:styleId="TableGrid">
    <w:name w:val="Table Grid"/>
    <w:basedOn w:val="TableNormal"/>
    <w:uiPriority w:val="39"/>
    <w:rsid w:val="0027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61AF"/>
    <w:rPr>
      <w:rFonts w:eastAsiaTheme="minorEastAsia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Flisher</cp:lastModifiedBy>
  <cp:revision>2</cp:revision>
  <dcterms:created xsi:type="dcterms:W3CDTF">2020-04-12T14:15:00Z</dcterms:created>
  <dcterms:modified xsi:type="dcterms:W3CDTF">2020-04-12T14:15:00Z</dcterms:modified>
</cp:coreProperties>
</file>