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70"/>
      </w:tblGrid>
      <w:tr w:rsidR="0069363A" w:rsidRPr="004B049E" w14:paraId="72ED0E04" w14:textId="7D48BAF5" w:rsidTr="00CC562A">
        <w:trPr>
          <w:trHeight w:val="247"/>
        </w:trPr>
        <w:tc>
          <w:tcPr>
            <w:tcW w:w="15360" w:type="dxa"/>
            <w:gridSpan w:val="18"/>
          </w:tcPr>
          <w:p w14:paraId="6A393BCB" w14:textId="19FCBE2C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1A5B09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9E2A93">
              <w:rPr>
                <w:rFonts w:cstheme="minorHAnsi"/>
                <w:b/>
                <w:sz w:val="20"/>
              </w:rPr>
              <w:t>4</w:t>
            </w:r>
          </w:p>
        </w:tc>
      </w:tr>
      <w:tr w:rsidR="0069363A" w:rsidRPr="004B049E" w14:paraId="256D85A5" w14:textId="30B7CA9E" w:rsidTr="00CC562A">
        <w:trPr>
          <w:trHeight w:val="935"/>
        </w:trPr>
        <w:tc>
          <w:tcPr>
            <w:tcW w:w="15360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4C70DC66" w14:textId="2A8A2CBB" w:rsidR="008C1577" w:rsidRPr="008C1577" w:rsidRDefault="008E3514" w:rsidP="008C1577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9E2A93">
              <w:rPr>
                <w:rFonts w:cstheme="minorHAnsi"/>
                <w:bCs/>
                <w:sz w:val="20"/>
              </w:rPr>
              <w:t xml:space="preserve">frequently government </w:t>
            </w:r>
            <w:r w:rsidR="006820A2">
              <w:rPr>
                <w:rFonts w:cstheme="minorHAnsi"/>
                <w:bCs/>
                <w:sz w:val="20"/>
              </w:rPr>
              <w:t>guarantee harass hindrance language leisure lightning marvellous mischievous</w:t>
            </w:r>
          </w:p>
          <w:p w14:paraId="15E4CA25" w14:textId="20C42620" w:rsidR="008E3514" w:rsidRPr="008E3514" w:rsidRDefault="008E3514" w:rsidP="001A5B09">
            <w:pPr>
              <w:rPr>
                <w:rFonts w:cstheme="minorHAnsi"/>
                <w:bCs/>
                <w:sz w:val="20"/>
              </w:rPr>
            </w:pPr>
          </w:p>
        </w:tc>
      </w:tr>
      <w:tr w:rsidR="00B63279" w:rsidRPr="004B049E" w14:paraId="3C48DACB" w14:textId="052BB082" w:rsidTr="00CC562A">
        <w:trPr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3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CC562A">
        <w:trPr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561C6B36" w:rsidR="00B63279" w:rsidRPr="004B049E" w:rsidRDefault="00436783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DA2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897AA5">
        <w:trPr>
          <w:trHeight w:val="3838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483D6413" w14:textId="3733D80D" w:rsidR="00C81151" w:rsidRDefault="00B63279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7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9E2A93">
              <w:rPr>
                <w:rFonts w:cstheme="minorHAnsi"/>
                <w:sz w:val="20"/>
              </w:rPr>
              <w:t>.</w:t>
            </w:r>
          </w:p>
          <w:p w14:paraId="5AF42ADC" w14:textId="641D2657" w:rsidR="009E2A93" w:rsidRDefault="009E2A93" w:rsidP="00DA24EC">
            <w:pPr>
              <w:rPr>
                <w:rFonts w:cstheme="minorHAnsi"/>
                <w:sz w:val="20"/>
              </w:rPr>
            </w:pPr>
          </w:p>
          <w:p w14:paraId="4D54D170" w14:textId="6331AF95" w:rsidR="009E2A93" w:rsidRDefault="009E2A93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Are you aware that your adult can collect AR books from the school every Tuesday morning?</w:t>
            </w:r>
          </w:p>
          <w:p w14:paraId="30F026C7" w14:textId="080C7723" w:rsidR="00C81151" w:rsidRDefault="00C81151" w:rsidP="00DA24EC">
            <w:pPr>
              <w:rPr>
                <w:rFonts w:cstheme="minorHAnsi"/>
                <w:sz w:val="20"/>
              </w:rPr>
            </w:pPr>
          </w:p>
          <w:p w14:paraId="61434132" w14:textId="58C0D34F" w:rsidR="00C81151" w:rsidRPr="00C81151" w:rsidRDefault="00E34AA4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Continue</w:t>
            </w:r>
            <w:r w:rsidR="00C81151">
              <w:rPr>
                <w:rFonts w:cstheme="minorHAnsi"/>
                <w:sz w:val="20"/>
              </w:rPr>
              <w:t xml:space="preserve"> our </w:t>
            </w:r>
            <w:hyperlink r:id="rId8" w:history="1">
              <w:r w:rsidR="00C81151" w:rsidRPr="00C81151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 w:rsidR="00C81151">
              <w:rPr>
                <w:rFonts w:cstheme="minorHAnsi"/>
                <w:sz w:val="20"/>
              </w:rPr>
              <w:t xml:space="preserve"> by RJ Palacio.</w:t>
            </w:r>
            <w:r w:rsidR="008C1577">
              <w:rPr>
                <w:rFonts w:cstheme="minorHAnsi"/>
                <w:sz w:val="20"/>
              </w:rPr>
              <w:t xml:space="preserve"> There is lots to read this week - I have recorded each chapter - you can listen and follow the text if you wish.</w:t>
            </w:r>
          </w:p>
          <w:p w14:paraId="621EDA69" w14:textId="545946E2" w:rsidR="00B63279" w:rsidRPr="004B049E" w:rsidRDefault="00B63279" w:rsidP="00DA24EC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6A5EAD0F" w14:textId="77777777" w:rsidR="0074650F" w:rsidRDefault="00B63279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  <w:r w:rsidR="00C81151">
              <w:rPr>
                <w:rFonts w:cstheme="minorHAnsi"/>
                <w:sz w:val="20"/>
              </w:rPr>
              <w:t xml:space="preserve"> </w:t>
            </w:r>
          </w:p>
          <w:p w14:paraId="2A9E7995" w14:textId="43F0EE3A" w:rsidR="009B02D5" w:rsidRDefault="009E2A93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 will be writing a diary entry and a newspaper report.</w:t>
            </w:r>
          </w:p>
          <w:p w14:paraId="0CEFF1C7" w14:textId="6C1B1670" w:rsidR="009E2A93" w:rsidRDefault="009E2A93" w:rsidP="009B02D5">
            <w:pPr>
              <w:rPr>
                <w:rFonts w:cstheme="minorHAnsi"/>
                <w:sz w:val="20"/>
              </w:rPr>
            </w:pPr>
          </w:p>
          <w:p w14:paraId="6638BAE6" w14:textId="73BDA158" w:rsidR="009E2A93" w:rsidRDefault="009E2A93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lessons will focus on fact and opinion and also direct and indirect speech.</w:t>
            </w:r>
          </w:p>
          <w:p w14:paraId="577BA5CA" w14:textId="3D9408BB" w:rsidR="008C1577" w:rsidRDefault="008C1577" w:rsidP="009B02D5">
            <w:pPr>
              <w:rPr>
                <w:rFonts w:cstheme="minorHAnsi"/>
                <w:sz w:val="20"/>
              </w:rPr>
            </w:pPr>
          </w:p>
          <w:p w14:paraId="67C06B6F" w14:textId="77777777" w:rsidR="009B02D5" w:rsidRDefault="009B02D5" w:rsidP="009B02D5">
            <w:pPr>
              <w:rPr>
                <w:rFonts w:cstheme="minorHAnsi"/>
                <w:sz w:val="20"/>
              </w:rPr>
            </w:pPr>
          </w:p>
          <w:p w14:paraId="120FF792" w14:textId="37F9E566" w:rsidR="009B02D5" w:rsidRPr="00E645E8" w:rsidRDefault="009B02D5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</w:t>
            </w:r>
            <w:hyperlink r:id="rId9" w:history="1">
              <w:r w:rsidRPr="009B02D5">
                <w:rPr>
                  <w:rStyle w:val="Hyperlink"/>
                  <w:rFonts w:cstheme="minorHAnsi"/>
                  <w:sz w:val="20"/>
                </w:rPr>
                <w:t>here</w:t>
              </w:r>
            </w:hyperlink>
            <w:r>
              <w:rPr>
                <w:rFonts w:cstheme="minorHAnsi"/>
                <w:sz w:val="20"/>
              </w:rPr>
              <w:t xml:space="preserve"> for the lessons.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EBA7D13" w14:textId="282A6F0D" w:rsidR="00192222" w:rsidRDefault="009E2A93" w:rsidP="00DA24EC">
            <w:pPr>
              <w:rPr>
                <w:rFonts w:cstheme="minorHAnsi"/>
                <w:sz w:val="20"/>
              </w:rPr>
            </w:pPr>
            <w:r>
              <w:t xml:space="preserve">We will be investigating maths in nature and architecture and looking at the mathematical structure of spirals. </w:t>
            </w:r>
          </w:p>
          <w:p w14:paraId="315F4C66" w14:textId="77777777" w:rsidR="00192222" w:rsidRDefault="00192222" w:rsidP="00DA24EC">
            <w:pPr>
              <w:rPr>
                <w:rFonts w:cstheme="minorHAnsi"/>
                <w:sz w:val="20"/>
              </w:rPr>
            </w:pP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DA24EC" w:rsidP="00192222">
            <w:pPr>
              <w:rPr>
                <w:rFonts w:cstheme="minorHAnsi"/>
                <w:sz w:val="20"/>
              </w:rPr>
            </w:pPr>
            <w:hyperlink r:id="rId10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DA24EC" w:rsidP="00192222">
            <w:pPr>
              <w:rPr>
                <w:rFonts w:cstheme="minorHAnsi"/>
                <w:sz w:val="20"/>
              </w:rPr>
            </w:pPr>
            <w:hyperlink r:id="rId11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05431410" w14:textId="77777777" w:rsidR="006214D4" w:rsidRDefault="00436783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Year 6 will be focusing on Preparing to go to Secondary School and also thinking about how we have managed at home.</w:t>
            </w:r>
          </w:p>
          <w:p w14:paraId="423F9FF7" w14:textId="77777777" w:rsidR="004D4CCC" w:rsidRDefault="004D4CCC" w:rsidP="001A5B09">
            <w:pPr>
              <w:rPr>
                <w:rFonts w:cstheme="minorHAnsi"/>
                <w:sz w:val="20"/>
              </w:rPr>
            </w:pPr>
          </w:p>
          <w:p w14:paraId="265C4E03" w14:textId="7716331B" w:rsidR="004D4CCC" w:rsidRPr="00887819" w:rsidRDefault="004D4CCC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Make sure you check out our </w:t>
            </w:r>
            <w:hyperlink r:id="rId12" w:history="1">
              <w:r w:rsidRPr="004D4CCC">
                <w:rPr>
                  <w:rStyle w:val="Hyperlink"/>
                  <w:rFonts w:cstheme="minorHAnsi"/>
                  <w:sz w:val="20"/>
                </w:rPr>
                <w:t>Getting Ready for Secondary School</w:t>
              </w:r>
            </w:hyperlink>
            <w:r>
              <w:rPr>
                <w:rFonts w:cstheme="minorHAnsi"/>
                <w:sz w:val="20"/>
              </w:rPr>
              <w:t xml:space="preserve"> page</w:t>
            </w:r>
            <w:r w:rsidR="008C1577">
              <w:rPr>
                <w:rFonts w:cstheme="minorHAnsi"/>
                <w:sz w:val="20"/>
              </w:rPr>
              <w:t xml:space="preserve"> and download the Getting Ready to Transfer booklet.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688ED23F" w14:textId="351414BA" w:rsidR="008C1577" w:rsidRDefault="00436783" w:rsidP="00DA24EC">
            <w:pPr>
              <w:rPr>
                <w:rFonts w:cstheme="minorHAnsi"/>
                <w:sz w:val="20"/>
              </w:rPr>
            </w:pPr>
            <w:r w:rsidRPr="004D4CCC">
              <w:rPr>
                <w:rFonts w:cstheme="minorHAnsi"/>
                <w:sz w:val="20"/>
              </w:rPr>
              <w:t xml:space="preserve">Classification: </w:t>
            </w:r>
            <w:r w:rsidR="00DA24EC">
              <w:rPr>
                <w:rFonts w:cstheme="minorHAnsi"/>
                <w:sz w:val="20"/>
              </w:rPr>
              <w:t>identify and classify the characteristics of different creatures.</w:t>
            </w:r>
          </w:p>
          <w:p w14:paraId="5E6C0234" w14:textId="709D6E89" w:rsidR="00DA24EC" w:rsidRDefault="00DA24EC" w:rsidP="00DA24EC">
            <w:pPr>
              <w:rPr>
                <w:rFonts w:cstheme="minorHAnsi"/>
                <w:sz w:val="20"/>
              </w:rPr>
            </w:pPr>
          </w:p>
          <w:p w14:paraId="318663D7" w14:textId="257A7788" w:rsidR="00DA24EC" w:rsidRPr="00DA24EC" w:rsidRDefault="00DA24EC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* </w:t>
            </w:r>
            <w:r w:rsidRPr="00DA24EC">
              <w:rPr>
                <w:rFonts w:cstheme="minorHAnsi"/>
                <w:sz w:val="20"/>
              </w:rPr>
              <w:t>Identify different animals</w:t>
            </w:r>
          </w:p>
          <w:p w14:paraId="0BB10FFE" w14:textId="1E327837" w:rsidR="00DA24EC" w:rsidRPr="00DA24EC" w:rsidRDefault="00DA24EC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* </w:t>
            </w:r>
            <w:r w:rsidRPr="00DA24EC">
              <w:rPr>
                <w:rFonts w:cstheme="minorHAnsi"/>
                <w:sz w:val="20"/>
              </w:rPr>
              <w:t>Match types of animals to their characteristics</w:t>
            </w:r>
          </w:p>
          <w:p w14:paraId="22BF316E" w14:textId="12FFA82F" w:rsidR="00DA24EC" w:rsidRPr="00DA24EC" w:rsidRDefault="00DA24EC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</w:t>
            </w:r>
            <w:r w:rsidRPr="00DA24EC">
              <w:rPr>
                <w:rFonts w:cstheme="minorHAnsi"/>
                <w:sz w:val="20"/>
              </w:rPr>
              <w:t>Design a creature that has a set of characteristics of one type of animal</w:t>
            </w:r>
          </w:p>
          <w:p w14:paraId="2D841F84" w14:textId="58B34B9B" w:rsidR="00B63279" w:rsidRPr="00887819" w:rsidRDefault="0098162F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* </w:t>
            </w:r>
            <w:r w:rsidR="00DA24EC" w:rsidRPr="00DA24EC">
              <w:rPr>
                <w:rFonts w:cstheme="minorHAnsi"/>
                <w:sz w:val="20"/>
              </w:rPr>
              <w:t>Classify creatures based on their characteristics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05FEB19B" w14:textId="77777777" w:rsidR="00B63279" w:rsidRDefault="00436783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192301A9" w14:textId="77777777" w:rsidR="00436783" w:rsidRDefault="00436783" w:rsidP="00DA24EC">
            <w:pPr>
              <w:rPr>
                <w:rFonts w:cstheme="minorHAnsi"/>
                <w:sz w:val="20"/>
              </w:rPr>
            </w:pPr>
          </w:p>
          <w:p w14:paraId="130C41A0" w14:textId="302CB94F" w:rsidR="00D077B1" w:rsidRPr="009E2A93" w:rsidRDefault="009E2A93" w:rsidP="00DA24EC">
            <w:pPr>
              <w:rPr>
                <w:rFonts w:cstheme="minorHAnsi"/>
                <w:b/>
                <w:sz w:val="20"/>
              </w:rPr>
            </w:pPr>
            <w:r w:rsidRPr="009E2A93">
              <w:rPr>
                <w:rFonts w:cstheme="minorHAnsi"/>
                <w:b/>
                <w:sz w:val="20"/>
              </w:rPr>
              <w:t>Why do Muslims go on pilgrimage?</w:t>
            </w:r>
          </w:p>
          <w:p w14:paraId="7ED5FC4D" w14:textId="77777777" w:rsidR="009E2A93" w:rsidRPr="009E2A93" w:rsidRDefault="009E2A93" w:rsidP="009E2A93">
            <w:pPr>
              <w:pStyle w:val="NormalWeb"/>
              <w:rPr>
                <w:rFonts w:asciiTheme="minorHAnsi" w:eastAsiaTheme="minorHAnsi" w:hAnsiTheme="minorHAnsi" w:cstheme="minorHAnsi"/>
                <w:sz w:val="20"/>
                <w:szCs w:val="22"/>
                <w:lang w:eastAsia="en-US"/>
              </w:rPr>
            </w:pPr>
            <w:r w:rsidRPr="009E2A93">
              <w:rPr>
                <w:rFonts w:asciiTheme="minorHAnsi" w:eastAsiaTheme="minorHAnsi" w:hAnsiTheme="minorHAnsi" w:cstheme="minorHAnsi"/>
                <w:sz w:val="20"/>
                <w:szCs w:val="22"/>
                <w:lang w:eastAsia="en-US"/>
              </w:rPr>
              <w:t>* What do Muslims wear to perform Hajj?</w:t>
            </w:r>
          </w:p>
          <w:p w14:paraId="68146A75" w14:textId="736F61EA" w:rsidR="00D077B1" w:rsidRPr="00EF3270" w:rsidRDefault="00D077B1" w:rsidP="00897AA5">
            <w:pPr>
              <w:pStyle w:val="NormalWeb"/>
              <w:rPr>
                <w:rFonts w:cstheme="minorHAnsi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156D9ABA" w14:textId="77777777" w:rsidR="00B63279" w:rsidRDefault="00D04768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4047C06" w14:textId="77777777" w:rsidR="00D04768" w:rsidRDefault="00D04768" w:rsidP="00DA24EC">
            <w:pPr>
              <w:rPr>
                <w:rFonts w:cstheme="minorHAnsi"/>
                <w:sz w:val="20"/>
              </w:rPr>
            </w:pPr>
          </w:p>
          <w:p w14:paraId="7D0348FD" w14:textId="276F8AFB" w:rsidR="00D04768" w:rsidRPr="00B63279" w:rsidRDefault="00D04768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Investigate </w:t>
            </w:r>
            <w:hyperlink r:id="rId13" w:history="1">
              <w:r w:rsidR="009E2A93">
                <w:rPr>
                  <w:rStyle w:val="Hyperlink"/>
                  <w:rFonts w:cstheme="minorHAnsi"/>
                  <w:sz w:val="20"/>
                </w:rPr>
                <w:t>The</w:t>
              </w:r>
            </w:hyperlink>
            <w:r w:rsidR="009E2A93">
              <w:rPr>
                <w:rStyle w:val="Hyperlink"/>
                <w:rFonts w:cstheme="minorHAnsi"/>
                <w:sz w:val="20"/>
              </w:rPr>
              <w:t xml:space="preserve"> Scream</w:t>
            </w:r>
            <w:r w:rsidR="008C1577">
              <w:rPr>
                <w:rFonts w:cstheme="minorHAnsi"/>
                <w:sz w:val="20"/>
              </w:rPr>
              <w:t xml:space="preserve"> </w:t>
            </w:r>
            <w:r w:rsidR="009E2A93">
              <w:rPr>
                <w:rFonts w:cstheme="minorHAnsi"/>
                <w:sz w:val="20"/>
              </w:rPr>
              <w:t>b</w:t>
            </w:r>
            <w:r w:rsidR="009E2A93" w:rsidRPr="009E2A93">
              <w:rPr>
                <w:rFonts w:cstheme="minorHAnsi"/>
                <w:sz w:val="20"/>
              </w:rPr>
              <w:t>y Edvard Munch</w:t>
            </w:r>
          </w:p>
        </w:tc>
      </w:tr>
      <w:tr w:rsidR="004D4CCC" w:rsidRPr="004B049E" w14:paraId="796BC162" w14:textId="77777777" w:rsidTr="00CC562A">
        <w:trPr>
          <w:trHeight w:val="2284"/>
        </w:trPr>
        <w:tc>
          <w:tcPr>
            <w:tcW w:w="15360" w:type="dxa"/>
            <w:gridSpan w:val="18"/>
            <w:shd w:val="clear" w:color="auto" w:fill="FFB1DD"/>
          </w:tcPr>
          <w:p w14:paraId="4C91917F" w14:textId="0680FA4D" w:rsidR="004D4CCC" w:rsidRPr="00974070" w:rsidRDefault="004D4CCC" w:rsidP="00DA24EC">
            <w:pPr>
              <w:rPr>
                <w:rFonts w:cstheme="minorHAnsi"/>
                <w:b/>
                <w:bCs/>
                <w:sz w:val="20"/>
              </w:rPr>
            </w:pPr>
            <w:r w:rsidRPr="00974070">
              <w:rPr>
                <w:rFonts w:cstheme="minorHAnsi"/>
                <w:b/>
                <w:bCs/>
                <w:sz w:val="20"/>
              </w:rPr>
              <w:t>Homework</w:t>
            </w:r>
          </w:p>
          <w:p w14:paraId="5E0E2721" w14:textId="4F88A186" w:rsidR="004D4CCC" w:rsidRDefault="00974070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To help prepare you for secondary school, </w:t>
            </w:r>
            <w:r w:rsidR="004D4CCC">
              <w:rPr>
                <w:rFonts w:cstheme="minorHAnsi"/>
                <w:sz w:val="20"/>
              </w:rPr>
              <w:t xml:space="preserve">Year 6 pupils will be given homework </w:t>
            </w:r>
            <w:r w:rsidR="004D4CCC" w:rsidRPr="00CC562A">
              <w:rPr>
                <w:rFonts w:cstheme="minorHAnsi"/>
                <w:b/>
                <w:bCs/>
                <w:sz w:val="20"/>
              </w:rPr>
              <w:t>every day</w:t>
            </w:r>
            <w:r w:rsidR="004D4CCC">
              <w:rPr>
                <w:rFonts w:cstheme="minorHAnsi"/>
                <w:sz w:val="20"/>
              </w:rPr>
              <w:t xml:space="preserve"> - this includes for those children who are learning from home. </w:t>
            </w:r>
            <w:r>
              <w:rPr>
                <w:rFonts w:cstheme="minorHAnsi"/>
                <w:sz w:val="20"/>
              </w:rPr>
              <w:t xml:space="preserve">Every day, homework will be posted on the class web page but this won’t be posted until the afternoon. You will be given a timeframe within which to complete the work: either for the following day or a few days’ time. It won’t be onerous but it will </w:t>
            </w:r>
            <w:r w:rsidR="00CC562A">
              <w:rPr>
                <w:rFonts w:cstheme="minorHAnsi"/>
                <w:sz w:val="20"/>
              </w:rPr>
              <w:t>help you to develop good learning habits. You will be asked to email your homework to me by a given deadline.</w:t>
            </w:r>
          </w:p>
          <w:p w14:paraId="7911BBAB" w14:textId="77777777" w:rsidR="00974070" w:rsidRDefault="00974070" w:rsidP="00DA24EC">
            <w:pPr>
              <w:rPr>
                <w:rFonts w:cstheme="minorHAnsi"/>
                <w:sz w:val="20"/>
              </w:rPr>
            </w:pPr>
          </w:p>
          <w:p w14:paraId="6F3FB0BA" w14:textId="3D587B5A" w:rsidR="00974070" w:rsidRPr="00974070" w:rsidRDefault="00974070" w:rsidP="00DA24E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term, if you are working at home, I would also like you to email your work to me </w:t>
            </w:r>
            <w:r>
              <w:rPr>
                <w:rFonts w:cstheme="minorHAnsi"/>
                <w:b/>
                <w:bCs/>
                <w:sz w:val="20"/>
              </w:rPr>
              <w:t xml:space="preserve">every day. </w:t>
            </w:r>
            <w:r>
              <w:rPr>
                <w:rFonts w:cstheme="minorHAnsi"/>
                <w:sz w:val="20"/>
              </w:rPr>
              <w:t xml:space="preserve">Take a photo of work on paper, email me a document (e.g. Word or Power Point document) or scan your work to me. If </w:t>
            </w:r>
            <w:proofErr w:type="gramStart"/>
            <w:r>
              <w:rPr>
                <w:rFonts w:cstheme="minorHAnsi"/>
                <w:sz w:val="20"/>
              </w:rPr>
              <w:t>you</w:t>
            </w:r>
            <w:proofErr w:type="gramEnd"/>
            <w:r>
              <w:rPr>
                <w:rFonts w:cstheme="minorHAnsi"/>
                <w:sz w:val="20"/>
              </w:rPr>
              <w:t xml:space="preserve"> complete work on Mathletics, send me a message to let me know what you have.</w:t>
            </w:r>
          </w:p>
        </w:tc>
      </w:tr>
      <w:tr w:rsidR="009915B7" w:rsidRPr="004B049E" w14:paraId="5BBCB8E4" w14:textId="02141F87" w:rsidTr="00CC562A">
        <w:trPr>
          <w:trHeight w:val="247"/>
        </w:trPr>
        <w:tc>
          <w:tcPr>
            <w:tcW w:w="15360" w:type="dxa"/>
            <w:gridSpan w:val="18"/>
            <w:shd w:val="clear" w:color="auto" w:fill="FFFFFF" w:themeFill="background1"/>
          </w:tcPr>
          <w:p w14:paraId="590A3D35" w14:textId="6800FC32" w:rsidR="009915B7" w:rsidRDefault="009915B7" w:rsidP="00DA24EC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CC562A">
        <w:trPr>
          <w:trHeight w:val="424"/>
        </w:trPr>
        <w:tc>
          <w:tcPr>
            <w:tcW w:w="1559" w:type="dxa"/>
          </w:tcPr>
          <w:p w14:paraId="43D292EB" w14:textId="77777777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</w:p>
        </w:tc>
        <w:tc>
          <w:tcPr>
            <w:tcW w:w="1268" w:type="dxa"/>
          </w:tcPr>
          <w:p w14:paraId="07B843D8" w14:textId="6565CCAF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1415</w:t>
            </w:r>
          </w:p>
        </w:tc>
        <w:tc>
          <w:tcPr>
            <w:tcW w:w="970" w:type="dxa"/>
          </w:tcPr>
          <w:p w14:paraId="2EE85913" w14:textId="4ADCB07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1600</w:t>
            </w:r>
          </w:p>
        </w:tc>
      </w:tr>
      <w:tr w:rsidR="00184196" w14:paraId="204AAAD7" w14:textId="22AE0CEA" w:rsidTr="00CC562A">
        <w:trPr>
          <w:trHeight w:val="58"/>
        </w:trPr>
        <w:tc>
          <w:tcPr>
            <w:tcW w:w="1559" w:type="dxa"/>
          </w:tcPr>
          <w:p w14:paraId="40BF1840" w14:textId="13E43D60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bookmarkStart w:id="0" w:name="_GoBack"/>
            <w:r w:rsidRPr="006D60A1">
              <w:rPr>
                <w:rFonts w:cstheme="minorHAnsi"/>
                <w:sz w:val="16"/>
                <w:szCs w:val="21"/>
              </w:rPr>
              <w:t>Suggested timetable for your day</w:t>
            </w:r>
            <w:r w:rsidR="00792400" w:rsidRPr="006D60A1">
              <w:rPr>
                <w:rFonts w:cstheme="minorHAnsi"/>
                <w:sz w:val="16"/>
                <w:szCs w:val="21"/>
              </w:rPr>
              <w:t xml:space="preserve"> (We recommend 3 hours home learning every day.)</w:t>
            </w:r>
            <w:bookmarkEnd w:id="0"/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01473AEE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Exercise </w:t>
            </w:r>
            <w:r w:rsidR="00BB5342">
              <w:rPr>
                <w:rFonts w:cstheme="minorHAnsi"/>
                <w:sz w:val="18"/>
                <w:szCs w:val="21"/>
              </w:rPr>
              <w:t>– go for a walk or run around the block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59EACDFD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Choose an activity: </w:t>
            </w:r>
            <w:r w:rsidR="001C0513" w:rsidRPr="00CC562A">
              <w:rPr>
                <w:rFonts w:cstheme="minorHAnsi"/>
                <w:sz w:val="18"/>
                <w:szCs w:val="21"/>
              </w:rPr>
              <w:t>PSHE</w:t>
            </w:r>
            <w:r w:rsidRPr="00CC562A">
              <w:rPr>
                <w:rFonts w:cstheme="minorHAnsi"/>
                <w:sz w:val="18"/>
                <w:szCs w:val="21"/>
              </w:rPr>
              <w:t>, Science, RE or Art</w:t>
            </w:r>
          </w:p>
        </w:tc>
        <w:tc>
          <w:tcPr>
            <w:tcW w:w="1076" w:type="dxa"/>
            <w:gridSpan w:val="2"/>
          </w:tcPr>
          <w:p w14:paraId="41CB7054" w14:textId="400A0187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Go for a walk or exercise 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0A322CC7" w14:textId="0924F75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Read </w:t>
            </w:r>
            <w:r w:rsidR="00762683" w:rsidRPr="00CC562A">
              <w:rPr>
                <w:rFonts w:cstheme="minorHAnsi"/>
                <w:sz w:val="18"/>
                <w:szCs w:val="21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90BC" w14:textId="77777777" w:rsidR="00F25081" w:rsidRDefault="00F25081" w:rsidP="00000E09">
      <w:pPr>
        <w:spacing w:after="0" w:line="240" w:lineRule="auto"/>
      </w:pPr>
      <w:r>
        <w:separator/>
      </w:r>
    </w:p>
  </w:endnote>
  <w:endnote w:type="continuationSeparator" w:id="0">
    <w:p w14:paraId="67497299" w14:textId="77777777" w:rsidR="00F25081" w:rsidRDefault="00F25081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DD80" w14:textId="77777777" w:rsidR="00F25081" w:rsidRDefault="00F25081" w:rsidP="00000E09">
      <w:pPr>
        <w:spacing w:after="0" w:line="240" w:lineRule="auto"/>
      </w:pPr>
      <w:r>
        <w:separator/>
      </w:r>
    </w:p>
  </w:footnote>
  <w:footnote w:type="continuationSeparator" w:id="0">
    <w:p w14:paraId="308502CA" w14:textId="77777777" w:rsidR="00F25081" w:rsidRDefault="00F25081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53F08588" w:rsidR="00DA24EC" w:rsidRDefault="00DA24EC">
    <w:pPr>
      <w:pStyle w:val="Header"/>
    </w:pPr>
    <w:r>
      <w:t>Year 6 weekly timetable, week beginning 22/06/2020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D771E"/>
    <w:multiLevelType w:val="hybridMultilevel"/>
    <w:tmpl w:val="F1F8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A5B09"/>
    <w:rsid w:val="001C0513"/>
    <w:rsid w:val="001E4AD2"/>
    <w:rsid w:val="00203B83"/>
    <w:rsid w:val="002A5262"/>
    <w:rsid w:val="00306C3F"/>
    <w:rsid w:val="003306C8"/>
    <w:rsid w:val="003E3602"/>
    <w:rsid w:val="003E60D9"/>
    <w:rsid w:val="00436783"/>
    <w:rsid w:val="00487374"/>
    <w:rsid w:val="004B049E"/>
    <w:rsid w:val="004D4CCC"/>
    <w:rsid w:val="004F4F24"/>
    <w:rsid w:val="006214D4"/>
    <w:rsid w:val="00642EF1"/>
    <w:rsid w:val="006820A2"/>
    <w:rsid w:val="00692A2E"/>
    <w:rsid w:val="0069363A"/>
    <w:rsid w:val="006B3543"/>
    <w:rsid w:val="006D16CE"/>
    <w:rsid w:val="006D60A1"/>
    <w:rsid w:val="006E0F86"/>
    <w:rsid w:val="0074650F"/>
    <w:rsid w:val="00762683"/>
    <w:rsid w:val="00792400"/>
    <w:rsid w:val="007A0D33"/>
    <w:rsid w:val="0088438F"/>
    <w:rsid w:val="00887819"/>
    <w:rsid w:val="00897AA5"/>
    <w:rsid w:val="008C1577"/>
    <w:rsid w:val="008C3FFB"/>
    <w:rsid w:val="008E3514"/>
    <w:rsid w:val="008E7AB6"/>
    <w:rsid w:val="00974070"/>
    <w:rsid w:val="0098162F"/>
    <w:rsid w:val="009915B7"/>
    <w:rsid w:val="009972F1"/>
    <w:rsid w:val="009B02D5"/>
    <w:rsid w:val="009C4718"/>
    <w:rsid w:val="009E2A93"/>
    <w:rsid w:val="00AB034B"/>
    <w:rsid w:val="00AB1D0B"/>
    <w:rsid w:val="00B63279"/>
    <w:rsid w:val="00BB5342"/>
    <w:rsid w:val="00BC37CC"/>
    <w:rsid w:val="00BF2537"/>
    <w:rsid w:val="00C22E88"/>
    <w:rsid w:val="00C3399C"/>
    <w:rsid w:val="00C81151"/>
    <w:rsid w:val="00CC3931"/>
    <w:rsid w:val="00CC562A"/>
    <w:rsid w:val="00CF7930"/>
    <w:rsid w:val="00D04768"/>
    <w:rsid w:val="00D077B1"/>
    <w:rsid w:val="00D5336A"/>
    <w:rsid w:val="00D652B1"/>
    <w:rsid w:val="00D85C9A"/>
    <w:rsid w:val="00DA24EC"/>
    <w:rsid w:val="00DD5913"/>
    <w:rsid w:val="00DE3317"/>
    <w:rsid w:val="00DF7DD5"/>
    <w:rsid w:val="00E34AA4"/>
    <w:rsid w:val="00E645E8"/>
    <w:rsid w:val="00EE7715"/>
    <w:rsid w:val="00EF3270"/>
    <w:rsid w:val="00F25081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7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hyperlink" Target="https://www.archbishopcourtenay.org.uk/feelings-emotion-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on.myon.co.uk/" TargetMode="External"/><Relationship Id="rId12" Type="http://schemas.openxmlformats.org/officeDocument/2006/relationships/hyperlink" Target="https://archbishop-courtenay-primary.secure-primarysite.net/transi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trockstars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mathletic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hbishopcourtenay.org.uk/wonde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5</cp:revision>
  <cp:lastPrinted>2020-06-19T14:08:00Z</cp:lastPrinted>
  <dcterms:created xsi:type="dcterms:W3CDTF">2020-06-19T12:25:00Z</dcterms:created>
  <dcterms:modified xsi:type="dcterms:W3CDTF">2020-06-22T15:12:00Z</dcterms:modified>
</cp:coreProperties>
</file>