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48"/>
        <w:gridCol w:w="3945"/>
        <w:gridCol w:w="755"/>
        <w:gridCol w:w="868"/>
        <w:gridCol w:w="868"/>
        <w:gridCol w:w="869"/>
        <w:gridCol w:w="868"/>
        <w:gridCol w:w="868"/>
        <w:gridCol w:w="868"/>
        <w:gridCol w:w="869"/>
      </w:tblGrid>
      <w:tr w:rsidR="000213BA" w:rsidTr="00DD36B6">
        <w:trPr>
          <w:cantSplit/>
          <w:trHeight w:val="416"/>
        </w:trPr>
        <w:tc>
          <w:tcPr>
            <w:tcW w:w="15026" w:type="dxa"/>
            <w:gridSpan w:val="10"/>
          </w:tcPr>
          <w:p w:rsidR="000213BA" w:rsidRPr="005E2A02" w:rsidRDefault="000213BA" w:rsidP="000213BA">
            <w:pPr>
              <w:jc w:val="center"/>
              <w:rPr>
                <w:b/>
                <w:sz w:val="32"/>
                <w:szCs w:val="32"/>
              </w:rPr>
            </w:pPr>
            <w:r w:rsidRPr="005E2A02">
              <w:rPr>
                <w:b/>
                <w:sz w:val="32"/>
                <w:szCs w:val="32"/>
              </w:rPr>
              <w:t>End of KS2 assessment – working towards expected standard</w:t>
            </w:r>
          </w:p>
        </w:tc>
      </w:tr>
      <w:tr w:rsidR="004B39D0" w:rsidTr="004B39D0">
        <w:trPr>
          <w:cantSplit/>
          <w:trHeight w:val="420"/>
        </w:trPr>
        <w:tc>
          <w:tcPr>
            <w:tcW w:w="8193" w:type="dxa"/>
            <w:gridSpan w:val="2"/>
          </w:tcPr>
          <w:p w:rsidR="004B39D0" w:rsidRPr="005E2A02" w:rsidRDefault="004B39D0" w:rsidP="000213BA">
            <w:r w:rsidRPr="005E2A02">
              <w:t xml:space="preserve">Name: </w:t>
            </w:r>
          </w:p>
        </w:tc>
        <w:tc>
          <w:tcPr>
            <w:tcW w:w="6833" w:type="dxa"/>
            <w:gridSpan w:val="8"/>
            <w:vMerge w:val="restart"/>
          </w:tcPr>
          <w:p w:rsidR="004B39D0" w:rsidRPr="005E2A02" w:rsidRDefault="004B39D0" w:rsidP="00AC5A6F">
            <w:pPr>
              <w:jc w:val="center"/>
            </w:pPr>
            <w:r w:rsidRPr="005E2A02">
              <w:t>Date</w:t>
            </w:r>
          </w:p>
        </w:tc>
      </w:tr>
      <w:tr w:rsidR="004B39D0" w:rsidTr="004B39D0">
        <w:trPr>
          <w:cantSplit/>
          <w:trHeight w:val="420"/>
        </w:trPr>
        <w:tc>
          <w:tcPr>
            <w:tcW w:w="8193" w:type="dxa"/>
            <w:gridSpan w:val="2"/>
          </w:tcPr>
          <w:p w:rsidR="004B39D0" w:rsidRPr="005E2A02" w:rsidRDefault="004B39D0" w:rsidP="004B39D0">
            <w:pPr>
              <w:rPr>
                <w:b/>
                <w:sz w:val="16"/>
                <w:szCs w:val="16"/>
              </w:rPr>
            </w:pPr>
            <w:r w:rsidRPr="005E2A02">
              <w:rPr>
                <w:b/>
                <w:szCs w:val="16"/>
              </w:rPr>
              <w:t>The pupil can write for a range of purposes and audiences</w:t>
            </w:r>
          </w:p>
        </w:tc>
        <w:tc>
          <w:tcPr>
            <w:tcW w:w="6833" w:type="dxa"/>
            <w:gridSpan w:val="8"/>
            <w:vMerge/>
          </w:tcPr>
          <w:p w:rsidR="004B39D0" w:rsidRPr="005E2A02" w:rsidRDefault="004B39D0" w:rsidP="004B39D0">
            <w:pPr>
              <w:rPr>
                <w:sz w:val="16"/>
                <w:szCs w:val="16"/>
              </w:rPr>
            </w:pPr>
          </w:p>
        </w:tc>
      </w:tr>
      <w:tr w:rsidR="004B39D0" w:rsidTr="004B39D0">
        <w:tc>
          <w:tcPr>
            <w:tcW w:w="8193" w:type="dxa"/>
            <w:gridSpan w:val="2"/>
          </w:tcPr>
          <w:p w:rsidR="004B39D0" w:rsidRPr="005E2A02" w:rsidRDefault="004B39D0" w:rsidP="000213BA">
            <w:r w:rsidRPr="005E2A02">
              <w:t>Using paragraphs to organise ideas</w:t>
            </w:r>
          </w:p>
          <w:p w:rsidR="004B39D0" w:rsidRPr="005E2A02" w:rsidRDefault="004B39D0" w:rsidP="000213BA">
            <w:pPr>
              <w:rPr>
                <w:i/>
                <w:sz w:val="20"/>
                <w:szCs w:val="20"/>
              </w:rPr>
            </w:pP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5F371E" w:rsidTr="004B39D0">
        <w:trPr>
          <w:trHeight w:val="454"/>
        </w:trPr>
        <w:tc>
          <w:tcPr>
            <w:tcW w:w="8193" w:type="dxa"/>
            <w:gridSpan w:val="2"/>
          </w:tcPr>
          <w:p w:rsidR="005F371E" w:rsidRDefault="005F371E" w:rsidP="000213BA">
            <w:r>
              <w:t>In narratives, describe</w:t>
            </w:r>
            <w:r w:rsidRPr="005E2A02">
              <w:t xml:space="preserve"> settings and characters</w:t>
            </w:r>
          </w:p>
        </w:tc>
        <w:tc>
          <w:tcPr>
            <w:tcW w:w="755" w:type="dxa"/>
          </w:tcPr>
          <w:p w:rsidR="005F371E" w:rsidRPr="005E2A02" w:rsidRDefault="005F371E" w:rsidP="000213BA"/>
        </w:tc>
        <w:tc>
          <w:tcPr>
            <w:tcW w:w="868" w:type="dxa"/>
          </w:tcPr>
          <w:p w:rsidR="005F371E" w:rsidRPr="005E2A02" w:rsidRDefault="005F371E" w:rsidP="000213BA"/>
        </w:tc>
        <w:tc>
          <w:tcPr>
            <w:tcW w:w="868" w:type="dxa"/>
          </w:tcPr>
          <w:p w:rsidR="005F371E" w:rsidRPr="005E2A02" w:rsidRDefault="005F371E" w:rsidP="000213BA"/>
        </w:tc>
        <w:tc>
          <w:tcPr>
            <w:tcW w:w="869" w:type="dxa"/>
          </w:tcPr>
          <w:p w:rsidR="005F371E" w:rsidRPr="005E2A02" w:rsidRDefault="005F371E" w:rsidP="000213BA"/>
        </w:tc>
        <w:tc>
          <w:tcPr>
            <w:tcW w:w="868" w:type="dxa"/>
          </w:tcPr>
          <w:p w:rsidR="005F371E" w:rsidRPr="005E2A02" w:rsidRDefault="005F371E" w:rsidP="000213BA"/>
        </w:tc>
        <w:tc>
          <w:tcPr>
            <w:tcW w:w="868" w:type="dxa"/>
          </w:tcPr>
          <w:p w:rsidR="005F371E" w:rsidRPr="005E2A02" w:rsidRDefault="005F371E" w:rsidP="000213BA"/>
        </w:tc>
        <w:tc>
          <w:tcPr>
            <w:tcW w:w="868" w:type="dxa"/>
          </w:tcPr>
          <w:p w:rsidR="005F371E" w:rsidRPr="005E2A02" w:rsidRDefault="005F371E" w:rsidP="000213BA"/>
        </w:tc>
        <w:tc>
          <w:tcPr>
            <w:tcW w:w="869" w:type="dxa"/>
          </w:tcPr>
          <w:p w:rsidR="005F371E" w:rsidRPr="005E2A02" w:rsidRDefault="005F371E" w:rsidP="000213BA"/>
        </w:tc>
      </w:tr>
      <w:tr w:rsidR="004B39D0" w:rsidTr="004B39D0">
        <w:trPr>
          <w:trHeight w:val="454"/>
        </w:trPr>
        <w:tc>
          <w:tcPr>
            <w:tcW w:w="8193" w:type="dxa"/>
            <w:gridSpan w:val="2"/>
          </w:tcPr>
          <w:p w:rsidR="004B39D0" w:rsidRPr="005E2A02" w:rsidRDefault="005F371E" w:rsidP="000213BA">
            <w:r>
              <w:t>In non-narrative writing, use simple devices to structure the writing and support the reader (e.g. headings, sub-headings, bullet points)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8193" w:type="dxa"/>
            <w:gridSpan w:val="2"/>
          </w:tcPr>
          <w:p w:rsidR="004B39D0" w:rsidRPr="005E2A02" w:rsidRDefault="004B39D0" w:rsidP="000213BA">
            <w:r w:rsidRPr="005E2A02">
              <w:t>Using some cohesive devices, within and across sentences and paragraphs.</w:t>
            </w:r>
          </w:p>
          <w:p w:rsidR="004B39D0" w:rsidRPr="005E2A02" w:rsidRDefault="004B39D0" w:rsidP="000213BA">
            <w:pPr>
              <w:rPr>
                <w:i/>
                <w:sz w:val="20"/>
                <w:szCs w:val="20"/>
              </w:rPr>
            </w:pPr>
            <w:r w:rsidRPr="005E2A02">
              <w:rPr>
                <w:i/>
                <w:sz w:val="20"/>
                <w:szCs w:val="20"/>
              </w:rPr>
              <w:t>Determiners and pronouns which refer back to earlier words</w:t>
            </w:r>
          </w:p>
          <w:p w:rsidR="004B39D0" w:rsidRPr="005E2A02" w:rsidRDefault="004B39D0" w:rsidP="000213BA">
            <w:pPr>
              <w:rPr>
                <w:i/>
                <w:sz w:val="20"/>
                <w:szCs w:val="20"/>
              </w:rPr>
            </w:pPr>
            <w:r w:rsidRPr="005E2A02">
              <w:rPr>
                <w:i/>
                <w:sz w:val="20"/>
                <w:szCs w:val="20"/>
              </w:rPr>
              <w:t>Conjunctions and adverbs, which can make relations between words clear.</w:t>
            </w:r>
          </w:p>
          <w:p w:rsidR="004B39D0" w:rsidRPr="005E2A02" w:rsidRDefault="004B39D0" w:rsidP="000213BA">
            <w:pPr>
              <w:rPr>
                <w:i/>
              </w:rPr>
            </w:pPr>
            <w:r w:rsidRPr="005E2A02">
              <w:rPr>
                <w:i/>
                <w:sz w:val="20"/>
                <w:szCs w:val="20"/>
              </w:rPr>
              <w:t>Ellipsis of expected words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8193" w:type="dxa"/>
            <w:gridSpan w:val="2"/>
          </w:tcPr>
          <w:p w:rsidR="004B39D0" w:rsidRPr="005E2A02" w:rsidRDefault="004B39D0" w:rsidP="000213BA">
            <w:r w:rsidRPr="005E2A02">
              <w:t>Using different verb forms accurately</w:t>
            </w:r>
          </w:p>
          <w:p w:rsidR="004B39D0" w:rsidRPr="005E2A02" w:rsidRDefault="004B39D0" w:rsidP="000213BA">
            <w:pPr>
              <w:rPr>
                <w:i/>
              </w:rPr>
            </w:pPr>
            <w:r w:rsidRPr="005E2A02">
              <w:rPr>
                <w:i/>
                <w:sz w:val="20"/>
                <w:szCs w:val="20"/>
              </w:rPr>
              <w:t>Verbs should be grammatically accurate and be written in the correct tense</w:t>
            </w:r>
            <w:r w:rsidRPr="005E2A02">
              <w:rPr>
                <w:i/>
              </w:rPr>
              <w:t>.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8193" w:type="dxa"/>
            <w:gridSpan w:val="2"/>
          </w:tcPr>
          <w:p w:rsidR="004B39D0" w:rsidRPr="005E2A02" w:rsidRDefault="004B39D0" w:rsidP="000213BA">
            <w:pPr>
              <w:rPr>
                <w:i/>
              </w:rPr>
            </w:pPr>
            <w:r w:rsidRPr="005E2A02">
              <w:t>Using co-ordinating and subordinating conjunctions</w:t>
            </w:r>
          </w:p>
          <w:p w:rsidR="004B39D0" w:rsidRPr="005E2A02" w:rsidRDefault="004B39D0" w:rsidP="000213BA">
            <w:pPr>
              <w:rPr>
                <w:i/>
                <w:sz w:val="20"/>
                <w:szCs w:val="20"/>
              </w:rPr>
            </w:pP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4248" w:type="dxa"/>
            <w:vMerge w:val="restart"/>
          </w:tcPr>
          <w:p w:rsidR="004B39D0" w:rsidRPr="005E2A02" w:rsidRDefault="004B39D0" w:rsidP="000213BA">
            <w:r w:rsidRPr="005E2A02">
              <w:t>Using mostly correctly :</w:t>
            </w:r>
          </w:p>
        </w:tc>
        <w:tc>
          <w:tcPr>
            <w:tcW w:w="3945" w:type="dxa"/>
          </w:tcPr>
          <w:p w:rsidR="004B39D0" w:rsidRPr="005E2A02" w:rsidRDefault="004B39D0" w:rsidP="000213BA">
            <w:r w:rsidRPr="005E2A02">
              <w:t>Capital letters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4248" w:type="dxa"/>
            <w:vMerge/>
          </w:tcPr>
          <w:p w:rsidR="004B39D0" w:rsidRPr="005E2A02" w:rsidRDefault="004B39D0" w:rsidP="000213BA"/>
        </w:tc>
        <w:tc>
          <w:tcPr>
            <w:tcW w:w="3945" w:type="dxa"/>
          </w:tcPr>
          <w:p w:rsidR="004B39D0" w:rsidRPr="005E2A02" w:rsidRDefault="004B39D0" w:rsidP="000213BA">
            <w:r w:rsidRPr="005E2A02">
              <w:t>Full stops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4248" w:type="dxa"/>
            <w:vMerge/>
          </w:tcPr>
          <w:p w:rsidR="004B39D0" w:rsidRPr="005E2A02" w:rsidRDefault="004B39D0" w:rsidP="000213BA"/>
        </w:tc>
        <w:tc>
          <w:tcPr>
            <w:tcW w:w="3945" w:type="dxa"/>
          </w:tcPr>
          <w:p w:rsidR="004B39D0" w:rsidRPr="005E2A02" w:rsidRDefault="004B39D0" w:rsidP="000213BA">
            <w:r w:rsidRPr="005E2A02">
              <w:t>Question marks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4248" w:type="dxa"/>
            <w:vMerge/>
          </w:tcPr>
          <w:p w:rsidR="004B39D0" w:rsidRPr="005E2A02" w:rsidRDefault="004B39D0" w:rsidP="000213BA"/>
        </w:tc>
        <w:tc>
          <w:tcPr>
            <w:tcW w:w="3945" w:type="dxa"/>
          </w:tcPr>
          <w:p w:rsidR="004B39D0" w:rsidRPr="005E2A02" w:rsidRDefault="004B39D0" w:rsidP="000213BA">
            <w:r w:rsidRPr="005E2A02">
              <w:t>Commas for lists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4248" w:type="dxa"/>
            <w:vMerge/>
          </w:tcPr>
          <w:p w:rsidR="004B39D0" w:rsidRPr="005E2A02" w:rsidRDefault="004B39D0" w:rsidP="000213BA"/>
        </w:tc>
        <w:tc>
          <w:tcPr>
            <w:tcW w:w="3945" w:type="dxa"/>
          </w:tcPr>
          <w:p w:rsidR="004B39D0" w:rsidRPr="005E2A02" w:rsidRDefault="004B39D0" w:rsidP="000213BA">
            <w:r w:rsidRPr="005E2A02">
              <w:t>Apostrophes for contraction</w:t>
            </w:r>
          </w:p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8193" w:type="dxa"/>
            <w:gridSpan w:val="2"/>
          </w:tcPr>
          <w:p w:rsidR="004B39D0" w:rsidRPr="005E2A02" w:rsidRDefault="004B39D0" w:rsidP="000213BA">
            <w:r w:rsidRPr="005E2A02">
              <w:t xml:space="preserve">Spelling </w:t>
            </w:r>
            <w:r w:rsidR="005F371E">
              <w:t>most</w:t>
            </w:r>
            <w:r w:rsidRPr="005E2A02">
              <w:t xml:space="preserve"> words correctly (year 3 and 4)</w:t>
            </w:r>
          </w:p>
          <w:p w:rsidR="004B39D0" w:rsidRPr="005E2A02" w:rsidRDefault="004B39D0" w:rsidP="000213BA"/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8193" w:type="dxa"/>
            <w:gridSpan w:val="2"/>
          </w:tcPr>
          <w:p w:rsidR="004B39D0" w:rsidRPr="005E2A02" w:rsidRDefault="004B39D0" w:rsidP="000213BA">
            <w:r w:rsidRPr="005E2A02">
              <w:t>Spelling some words correctly (year 5 and 6)</w:t>
            </w:r>
          </w:p>
          <w:p w:rsidR="004B39D0" w:rsidRPr="005E2A02" w:rsidRDefault="004B39D0" w:rsidP="000213BA"/>
        </w:tc>
        <w:tc>
          <w:tcPr>
            <w:tcW w:w="755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8" w:type="dxa"/>
          </w:tcPr>
          <w:p w:rsidR="004B39D0" w:rsidRPr="005E2A02" w:rsidRDefault="004B39D0" w:rsidP="000213BA"/>
        </w:tc>
        <w:tc>
          <w:tcPr>
            <w:tcW w:w="869" w:type="dxa"/>
          </w:tcPr>
          <w:p w:rsidR="004B39D0" w:rsidRPr="005E2A02" w:rsidRDefault="004B39D0" w:rsidP="000213BA"/>
        </w:tc>
      </w:tr>
      <w:tr w:rsidR="004B39D0" w:rsidTr="004B39D0">
        <w:tc>
          <w:tcPr>
            <w:tcW w:w="8193" w:type="dxa"/>
            <w:gridSpan w:val="2"/>
          </w:tcPr>
          <w:p w:rsidR="004B39D0" w:rsidRDefault="004B39D0" w:rsidP="000213BA">
            <w:r>
              <w:t>Producing legible handwriting</w:t>
            </w:r>
            <w:r w:rsidRPr="00152DE5">
              <w:t xml:space="preserve"> </w:t>
            </w:r>
          </w:p>
          <w:p w:rsidR="004B39D0" w:rsidRPr="00152DE5" w:rsidRDefault="004B39D0" w:rsidP="000213BA"/>
        </w:tc>
        <w:tc>
          <w:tcPr>
            <w:tcW w:w="755" w:type="dxa"/>
          </w:tcPr>
          <w:p w:rsidR="004B39D0" w:rsidRDefault="004B39D0" w:rsidP="000213BA"/>
        </w:tc>
        <w:tc>
          <w:tcPr>
            <w:tcW w:w="868" w:type="dxa"/>
          </w:tcPr>
          <w:p w:rsidR="004B39D0" w:rsidRDefault="004B39D0" w:rsidP="000213BA"/>
        </w:tc>
        <w:tc>
          <w:tcPr>
            <w:tcW w:w="868" w:type="dxa"/>
          </w:tcPr>
          <w:p w:rsidR="004B39D0" w:rsidRDefault="004B39D0" w:rsidP="000213BA"/>
        </w:tc>
        <w:tc>
          <w:tcPr>
            <w:tcW w:w="869" w:type="dxa"/>
          </w:tcPr>
          <w:p w:rsidR="004B39D0" w:rsidRDefault="004B39D0" w:rsidP="000213BA"/>
        </w:tc>
        <w:tc>
          <w:tcPr>
            <w:tcW w:w="868" w:type="dxa"/>
          </w:tcPr>
          <w:p w:rsidR="004B39D0" w:rsidRDefault="004B39D0" w:rsidP="000213BA"/>
        </w:tc>
        <w:tc>
          <w:tcPr>
            <w:tcW w:w="868" w:type="dxa"/>
          </w:tcPr>
          <w:p w:rsidR="004B39D0" w:rsidRDefault="004B39D0" w:rsidP="000213BA"/>
        </w:tc>
        <w:tc>
          <w:tcPr>
            <w:tcW w:w="868" w:type="dxa"/>
          </w:tcPr>
          <w:p w:rsidR="004B39D0" w:rsidRDefault="004B39D0" w:rsidP="000213BA"/>
        </w:tc>
        <w:tc>
          <w:tcPr>
            <w:tcW w:w="869" w:type="dxa"/>
          </w:tcPr>
          <w:p w:rsidR="004B39D0" w:rsidRDefault="004B39D0" w:rsidP="000213BA"/>
        </w:tc>
      </w:tr>
    </w:tbl>
    <w:p w:rsidR="00846016" w:rsidRDefault="00846016"/>
    <w:p w:rsidR="004B39D0" w:rsidRDefault="004B39D0"/>
    <w:p w:rsidR="004B39D0" w:rsidRDefault="004B39D0"/>
    <w:tbl>
      <w:tblPr>
        <w:tblStyle w:val="TableGrid"/>
        <w:tblW w:w="15021" w:type="dxa"/>
        <w:tblInd w:w="-541" w:type="dxa"/>
        <w:tblLayout w:type="fixed"/>
        <w:tblLook w:val="04A0" w:firstRow="1" w:lastRow="0" w:firstColumn="1" w:lastColumn="0" w:noHBand="0" w:noVBand="1"/>
      </w:tblPr>
      <w:tblGrid>
        <w:gridCol w:w="3681"/>
        <w:gridCol w:w="680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B39D0" w:rsidRPr="00363F14" w:rsidTr="004B39D0">
        <w:tc>
          <w:tcPr>
            <w:tcW w:w="15021" w:type="dxa"/>
            <w:gridSpan w:val="10"/>
          </w:tcPr>
          <w:p w:rsidR="004B39D0" w:rsidRPr="00363F14" w:rsidRDefault="004B39D0" w:rsidP="004B39D0">
            <w:pPr>
              <w:jc w:val="center"/>
              <w:rPr>
                <w:b/>
              </w:rPr>
            </w:pPr>
            <w:r w:rsidRPr="00363F14">
              <w:rPr>
                <w:b/>
              </w:rPr>
              <w:t>End of KS2 assessment – expected standard</w:t>
            </w:r>
          </w:p>
        </w:tc>
      </w:tr>
      <w:tr w:rsidR="004B39D0" w:rsidRPr="00363F14" w:rsidTr="004B39D0">
        <w:trPr>
          <w:cantSplit/>
          <w:trHeight w:val="570"/>
        </w:trPr>
        <w:tc>
          <w:tcPr>
            <w:tcW w:w="10485" w:type="dxa"/>
            <w:gridSpan w:val="2"/>
          </w:tcPr>
          <w:p w:rsidR="004B39D0" w:rsidRPr="00363F14" w:rsidRDefault="004B39D0" w:rsidP="004B39D0">
            <w:r w:rsidRPr="00363F14">
              <w:t xml:space="preserve">Name: </w:t>
            </w:r>
          </w:p>
        </w:tc>
        <w:tc>
          <w:tcPr>
            <w:tcW w:w="4536" w:type="dxa"/>
            <w:gridSpan w:val="8"/>
            <w:vMerge w:val="restart"/>
          </w:tcPr>
          <w:p w:rsidR="004B39D0" w:rsidRPr="00363F14" w:rsidRDefault="004B39D0" w:rsidP="004B39D0">
            <w:pPr>
              <w:jc w:val="center"/>
            </w:pPr>
            <w:r w:rsidRPr="00363F14">
              <w:t>Date</w:t>
            </w:r>
          </w:p>
        </w:tc>
      </w:tr>
      <w:tr w:rsidR="004B39D0" w:rsidRPr="00363F14" w:rsidTr="004B39D0">
        <w:trPr>
          <w:cantSplit/>
          <w:trHeight w:val="570"/>
        </w:trPr>
        <w:tc>
          <w:tcPr>
            <w:tcW w:w="10485" w:type="dxa"/>
            <w:gridSpan w:val="2"/>
          </w:tcPr>
          <w:p w:rsidR="004B39D0" w:rsidRPr="00363F14" w:rsidRDefault="004B39D0" w:rsidP="005F371E">
            <w:pPr>
              <w:rPr>
                <w:b/>
              </w:rPr>
            </w:pPr>
            <w:r w:rsidRPr="00363F14">
              <w:rPr>
                <w:b/>
              </w:rPr>
              <w:t>The pupil can write for a r</w:t>
            </w:r>
            <w:r w:rsidR="005F371E">
              <w:rPr>
                <w:b/>
              </w:rPr>
              <w:t>ange of purposes and audiences, selecting language that shows good awareness of the reader (e.g. use of first person in a diary, direct address in instructions and persuasive writing)</w:t>
            </w:r>
          </w:p>
        </w:tc>
        <w:tc>
          <w:tcPr>
            <w:tcW w:w="4536" w:type="dxa"/>
            <w:gridSpan w:val="8"/>
            <w:vMerge/>
            <w:textDirection w:val="tbRl"/>
          </w:tcPr>
          <w:p w:rsidR="004B39D0" w:rsidRPr="00363F14" w:rsidRDefault="004B39D0" w:rsidP="004B39D0">
            <w:pPr>
              <w:ind w:left="113" w:right="113"/>
              <w:jc w:val="center"/>
            </w:pPr>
          </w:p>
        </w:tc>
      </w:tr>
      <w:tr w:rsidR="005F371E" w:rsidRPr="00363F14" w:rsidTr="004B39D0">
        <w:tc>
          <w:tcPr>
            <w:tcW w:w="10485" w:type="dxa"/>
            <w:gridSpan w:val="2"/>
          </w:tcPr>
          <w:p w:rsidR="005F371E" w:rsidRDefault="005F371E" w:rsidP="004B39D0">
            <w:r>
              <w:t>In narratives, describe settings, characters and atmosphere</w:t>
            </w:r>
          </w:p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  <w:tc>
          <w:tcPr>
            <w:tcW w:w="567" w:type="dxa"/>
          </w:tcPr>
          <w:p w:rsidR="005F371E" w:rsidRPr="00363F14" w:rsidRDefault="005F371E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Pr="00363F14" w:rsidRDefault="005F371E" w:rsidP="004B39D0">
            <w:r>
              <w:t>Integrate</w:t>
            </w:r>
            <w:r w:rsidR="004B39D0" w:rsidRPr="00363F14">
              <w:t xml:space="preserve"> dialogue </w:t>
            </w:r>
            <w:r>
              <w:t xml:space="preserve">in narratives </w:t>
            </w:r>
            <w:r w:rsidR="004B39D0" w:rsidRPr="00363F14">
              <w:t>to convey character and advance the action</w:t>
            </w:r>
          </w:p>
          <w:p w:rsidR="004B39D0" w:rsidRPr="00363F14" w:rsidRDefault="004B39D0" w:rsidP="004B39D0">
            <w:pPr>
              <w:rPr>
                <w:i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Pr="00363F14" w:rsidRDefault="005F371E" w:rsidP="004B39D0">
            <w:r>
              <w:t>Select</w:t>
            </w:r>
            <w:r w:rsidR="004B39D0" w:rsidRPr="00363F14">
              <w:t xml:space="preserve"> vocabulary and gramma</w:t>
            </w:r>
            <w:r>
              <w:t xml:space="preserve">tical structures that reflect what the writing requires, doing this mostly appropriately (e.g. using </w:t>
            </w:r>
            <w:r w:rsidRPr="005F371E">
              <w:rPr>
                <w:b/>
              </w:rPr>
              <w:t>contracted forms in dialogues</w:t>
            </w:r>
            <w:r>
              <w:t xml:space="preserve"> in narrative; using </w:t>
            </w:r>
            <w:r w:rsidRPr="005F371E">
              <w:rPr>
                <w:b/>
              </w:rPr>
              <w:t>passive verbs</w:t>
            </w:r>
            <w:r>
              <w:t xml:space="preserve"> to show how information is presented; using </w:t>
            </w:r>
            <w:r w:rsidRPr="005F371E">
              <w:rPr>
                <w:b/>
              </w:rPr>
              <w:t>modal verbs</w:t>
            </w:r>
            <w:r>
              <w:t xml:space="preserve"> to suggest degrees of possibility)</w:t>
            </w:r>
          </w:p>
          <w:p w:rsidR="004B39D0" w:rsidRPr="00363F14" w:rsidRDefault="004B39D0" w:rsidP="004B39D0">
            <w:pPr>
              <w:rPr>
                <w:i/>
                <w:color w:val="4472C4" w:themeColor="accent5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Pr="005E2A02" w:rsidRDefault="004B39D0" w:rsidP="004B39D0">
            <w:r w:rsidRPr="005E2A02">
              <w:t>Usi</w:t>
            </w:r>
            <w:r w:rsidR="005F371E">
              <w:t>ng a range of cohesive devices, (e.g. conjunctions, adverbials of time and place, pronouns, synonyms) within and across paragraphs</w:t>
            </w:r>
          </w:p>
          <w:p w:rsidR="004B39D0" w:rsidRPr="00363F14" w:rsidRDefault="004B39D0" w:rsidP="004B39D0">
            <w:pPr>
              <w:rPr>
                <w:i/>
                <w:color w:val="4472C4" w:themeColor="accent5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Default="005F371E" w:rsidP="005F371E">
            <w:r>
              <w:t>Use verb tenses consistently and correctly</w:t>
            </w:r>
          </w:p>
          <w:p w:rsidR="005F371E" w:rsidRPr="005F371E" w:rsidRDefault="005F371E" w:rsidP="005F371E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Pr="00363F14" w:rsidRDefault="004B39D0" w:rsidP="00B308A4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 w:val="restart"/>
          </w:tcPr>
          <w:p w:rsidR="004B39D0" w:rsidRPr="005E2A02" w:rsidRDefault="004B39D0" w:rsidP="004B39D0">
            <w:r w:rsidRPr="005E2A02">
              <w:t>Using mostly correctly :</w:t>
            </w:r>
          </w:p>
        </w:tc>
        <w:tc>
          <w:tcPr>
            <w:tcW w:w="6804" w:type="dxa"/>
          </w:tcPr>
          <w:p w:rsidR="004B39D0" w:rsidRPr="005E2A02" w:rsidRDefault="004B39D0" w:rsidP="004B39D0">
            <w:r w:rsidRPr="005E2A02">
              <w:t>Inverted commas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/>
          </w:tcPr>
          <w:p w:rsidR="004B39D0" w:rsidRPr="005E2A02" w:rsidRDefault="004B39D0" w:rsidP="004B39D0"/>
        </w:tc>
        <w:tc>
          <w:tcPr>
            <w:tcW w:w="6804" w:type="dxa"/>
          </w:tcPr>
          <w:p w:rsidR="004B39D0" w:rsidRPr="005E2A02" w:rsidRDefault="004B39D0" w:rsidP="004B39D0">
            <w:r w:rsidRPr="005E2A02">
              <w:t>Commas for clarity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/>
          </w:tcPr>
          <w:p w:rsidR="004B39D0" w:rsidRPr="005E2A02" w:rsidRDefault="004B39D0" w:rsidP="004B39D0"/>
        </w:tc>
        <w:tc>
          <w:tcPr>
            <w:tcW w:w="6804" w:type="dxa"/>
          </w:tcPr>
          <w:p w:rsidR="004B39D0" w:rsidRPr="005E2A02" w:rsidRDefault="004B39D0" w:rsidP="004B39D0">
            <w:r w:rsidRPr="005E2A02">
              <w:t>Punctuation for parenthesis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 w:val="restart"/>
          </w:tcPr>
          <w:p w:rsidR="004B39D0" w:rsidRPr="005E2A02" w:rsidRDefault="004B39D0" w:rsidP="004B39D0">
            <w:r w:rsidRPr="005E2A02">
              <w:t>Making some correct use of:</w:t>
            </w:r>
          </w:p>
        </w:tc>
        <w:tc>
          <w:tcPr>
            <w:tcW w:w="6804" w:type="dxa"/>
          </w:tcPr>
          <w:p w:rsidR="004B39D0" w:rsidRPr="005E2A02" w:rsidRDefault="004B39D0" w:rsidP="004B39D0">
            <w:r w:rsidRPr="005E2A02">
              <w:t>Semi-colons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/>
          </w:tcPr>
          <w:p w:rsidR="004B39D0" w:rsidRPr="005E2A02" w:rsidRDefault="004B39D0" w:rsidP="004B39D0"/>
        </w:tc>
        <w:tc>
          <w:tcPr>
            <w:tcW w:w="6804" w:type="dxa"/>
          </w:tcPr>
          <w:p w:rsidR="004B39D0" w:rsidRPr="005E2A02" w:rsidRDefault="004B39D0" w:rsidP="004B39D0">
            <w:r w:rsidRPr="005E2A02">
              <w:t>Dashes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/>
          </w:tcPr>
          <w:p w:rsidR="004B39D0" w:rsidRPr="005E2A02" w:rsidRDefault="004B39D0" w:rsidP="004B39D0"/>
        </w:tc>
        <w:tc>
          <w:tcPr>
            <w:tcW w:w="6804" w:type="dxa"/>
          </w:tcPr>
          <w:p w:rsidR="004B39D0" w:rsidRPr="005E2A02" w:rsidRDefault="004B39D0" w:rsidP="004B39D0">
            <w:r w:rsidRPr="005E2A02">
              <w:t>Colons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3681" w:type="dxa"/>
            <w:vMerge/>
          </w:tcPr>
          <w:p w:rsidR="004B39D0" w:rsidRPr="005E2A02" w:rsidRDefault="004B39D0" w:rsidP="004B39D0"/>
        </w:tc>
        <w:tc>
          <w:tcPr>
            <w:tcW w:w="6804" w:type="dxa"/>
          </w:tcPr>
          <w:p w:rsidR="004B39D0" w:rsidRPr="005E2A02" w:rsidRDefault="004B39D0" w:rsidP="004B39D0">
            <w:r w:rsidRPr="005E2A02">
              <w:t>Hyphens</w:t>
            </w:r>
          </w:p>
        </w:tc>
        <w:tc>
          <w:tcPr>
            <w:tcW w:w="567" w:type="dxa"/>
          </w:tcPr>
          <w:p w:rsidR="004B39D0" w:rsidRPr="00363F14" w:rsidRDefault="004B39D0" w:rsidP="004B39D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Pr="00363F14" w:rsidRDefault="004B39D0" w:rsidP="004B39D0">
            <w:r w:rsidRPr="00363F14">
              <w:t>Spelling most words correctly (year 5 and 6)</w:t>
            </w:r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  <w:tr w:rsidR="004B39D0" w:rsidRPr="00363F14" w:rsidTr="004B39D0">
        <w:tc>
          <w:tcPr>
            <w:tcW w:w="10485" w:type="dxa"/>
            <w:gridSpan w:val="2"/>
          </w:tcPr>
          <w:p w:rsidR="004B39D0" w:rsidRPr="00363F14" w:rsidRDefault="00B308A4" w:rsidP="004B39D0">
            <w:r>
              <w:t>Maintain legibility in joined handwriting when writing at speed</w:t>
            </w:r>
            <w:r w:rsidR="00C31702">
              <w:t xml:space="preserve"> (use diagonal and horizontal strokes that are needed to join letters and understand which letters, when adjacent to one another, are best left unjoined)</w:t>
            </w:r>
            <w:bookmarkStart w:id="0" w:name="_GoBack"/>
            <w:bookmarkEnd w:id="0"/>
          </w:p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  <w:tc>
          <w:tcPr>
            <w:tcW w:w="567" w:type="dxa"/>
          </w:tcPr>
          <w:p w:rsidR="004B39D0" w:rsidRPr="00363F14" w:rsidRDefault="004B39D0" w:rsidP="004B39D0"/>
        </w:tc>
      </w:tr>
    </w:tbl>
    <w:p w:rsidR="004B39D0" w:rsidRDefault="004B39D0"/>
    <w:p w:rsidR="004B39D0" w:rsidRDefault="004B39D0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824"/>
        <w:gridCol w:w="3825"/>
        <w:gridCol w:w="972"/>
        <w:gridCol w:w="972"/>
        <w:gridCol w:w="972"/>
        <w:gridCol w:w="972"/>
        <w:gridCol w:w="972"/>
        <w:gridCol w:w="972"/>
        <w:gridCol w:w="973"/>
      </w:tblGrid>
      <w:tr w:rsidR="00363F14" w:rsidTr="00363F14">
        <w:tc>
          <w:tcPr>
            <w:tcW w:w="14454" w:type="dxa"/>
            <w:gridSpan w:val="9"/>
          </w:tcPr>
          <w:p w:rsidR="00363F14" w:rsidRPr="00AB608F" w:rsidRDefault="00363F14" w:rsidP="00363F14">
            <w:pPr>
              <w:jc w:val="center"/>
              <w:rPr>
                <w:b/>
                <w:sz w:val="32"/>
                <w:szCs w:val="32"/>
              </w:rPr>
            </w:pPr>
            <w:r w:rsidRPr="00AB608F">
              <w:rPr>
                <w:b/>
                <w:sz w:val="32"/>
                <w:szCs w:val="32"/>
              </w:rPr>
              <w:lastRenderedPageBreak/>
              <w:t xml:space="preserve">End of KS2 assessment – </w:t>
            </w:r>
            <w:r>
              <w:rPr>
                <w:b/>
                <w:sz w:val="32"/>
                <w:szCs w:val="32"/>
              </w:rPr>
              <w:t>Working at greater depth</w:t>
            </w:r>
          </w:p>
        </w:tc>
      </w:tr>
      <w:tr w:rsidR="00363F14" w:rsidTr="00363F14">
        <w:trPr>
          <w:cantSplit/>
          <w:trHeight w:val="167"/>
        </w:trPr>
        <w:tc>
          <w:tcPr>
            <w:tcW w:w="7649" w:type="dxa"/>
            <w:gridSpan w:val="2"/>
          </w:tcPr>
          <w:p w:rsidR="00363F14" w:rsidRPr="00152DE5" w:rsidRDefault="00363F14" w:rsidP="00363F14">
            <w:r w:rsidRPr="00152DE5">
              <w:t xml:space="preserve">Name: </w:t>
            </w:r>
          </w:p>
        </w:tc>
        <w:tc>
          <w:tcPr>
            <w:tcW w:w="6805" w:type="dxa"/>
            <w:gridSpan w:val="7"/>
            <w:vMerge w:val="restart"/>
          </w:tcPr>
          <w:p w:rsidR="00363F14" w:rsidRPr="00363F14" w:rsidRDefault="00363F14" w:rsidP="00363F14">
            <w:pPr>
              <w:jc w:val="center"/>
            </w:pPr>
            <w:r>
              <w:rPr>
                <w:sz w:val="16"/>
                <w:szCs w:val="16"/>
              </w:rPr>
              <w:t>Date</w:t>
            </w:r>
          </w:p>
        </w:tc>
      </w:tr>
      <w:tr w:rsidR="00363F14" w:rsidTr="00363F14">
        <w:trPr>
          <w:cantSplit/>
          <w:trHeight w:val="166"/>
        </w:trPr>
        <w:tc>
          <w:tcPr>
            <w:tcW w:w="7649" w:type="dxa"/>
            <w:gridSpan w:val="2"/>
          </w:tcPr>
          <w:p w:rsidR="00363F14" w:rsidRPr="00152DE5" w:rsidRDefault="00C31702" w:rsidP="00363F14">
            <w:r>
              <w:t>Write effectively for a range of purposes and audiences, selecting the appropriate form and drawing independently on what they have read as models for their own writing (e.g. literary language, characterisation, structure)</w:t>
            </w:r>
          </w:p>
        </w:tc>
        <w:tc>
          <w:tcPr>
            <w:tcW w:w="6805" w:type="dxa"/>
            <w:gridSpan w:val="7"/>
            <w:vMerge/>
          </w:tcPr>
          <w:p w:rsidR="00363F14" w:rsidRDefault="00363F14" w:rsidP="00363F14">
            <w:pPr>
              <w:jc w:val="center"/>
              <w:rPr>
                <w:sz w:val="16"/>
                <w:szCs w:val="16"/>
              </w:rPr>
            </w:pPr>
          </w:p>
        </w:tc>
      </w:tr>
      <w:tr w:rsidR="00363F14" w:rsidTr="00363F14">
        <w:tc>
          <w:tcPr>
            <w:tcW w:w="7649" w:type="dxa"/>
            <w:gridSpan w:val="2"/>
          </w:tcPr>
          <w:p w:rsidR="00363F14" w:rsidRPr="0037140B" w:rsidRDefault="00C31702" w:rsidP="00363F14">
            <w:pPr>
              <w:rPr>
                <w:i/>
                <w:sz w:val="20"/>
                <w:szCs w:val="20"/>
              </w:rPr>
            </w:pPr>
            <w:r>
              <w:t>Distinguish between the language of speech and writing and choose the appropriate register</w:t>
            </w:r>
          </w:p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3" w:type="dxa"/>
          </w:tcPr>
          <w:p w:rsidR="00363F14" w:rsidRDefault="00363F14" w:rsidP="00363F14"/>
        </w:tc>
      </w:tr>
      <w:tr w:rsidR="00363F14" w:rsidTr="00363F14">
        <w:trPr>
          <w:trHeight w:val="435"/>
        </w:trPr>
        <w:tc>
          <w:tcPr>
            <w:tcW w:w="7649" w:type="dxa"/>
            <w:gridSpan w:val="2"/>
          </w:tcPr>
          <w:p w:rsidR="00363F14" w:rsidRPr="00904EC9" w:rsidRDefault="00C31702" w:rsidP="00363F14">
            <w:r>
              <w:t>Exercise an assured and conscious control over levels of formality, particularly through manipulating grammar and vocabulary to achieve this</w:t>
            </w:r>
          </w:p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2" w:type="dxa"/>
          </w:tcPr>
          <w:p w:rsidR="00363F14" w:rsidRDefault="00363F14" w:rsidP="00363F14"/>
        </w:tc>
        <w:tc>
          <w:tcPr>
            <w:tcW w:w="973" w:type="dxa"/>
          </w:tcPr>
          <w:p w:rsidR="00363F14" w:rsidRDefault="00363F14" w:rsidP="00363F14"/>
        </w:tc>
      </w:tr>
      <w:tr w:rsidR="00C31702" w:rsidTr="00363F14">
        <w:trPr>
          <w:trHeight w:val="303"/>
        </w:trPr>
        <w:tc>
          <w:tcPr>
            <w:tcW w:w="3824" w:type="dxa"/>
            <w:vMerge w:val="restart"/>
          </w:tcPr>
          <w:p w:rsidR="00C31702" w:rsidRPr="00904EC9" w:rsidRDefault="00C31702" w:rsidP="00C31702">
            <w:r w:rsidRPr="00904EC9">
              <w:t>Using the full range of punctuation taught a</w:t>
            </w:r>
            <w:r>
              <w:t>t key stage 2 mostly correctly and, when necessary, use such punctuation precisely to enhance meaning and avoid ambiguity</w:t>
            </w:r>
          </w:p>
        </w:tc>
        <w:tc>
          <w:tcPr>
            <w:tcW w:w="3825" w:type="dxa"/>
          </w:tcPr>
          <w:p w:rsidR="00C31702" w:rsidRPr="00904EC9" w:rsidRDefault="00C31702" w:rsidP="00363F14">
            <w:r>
              <w:t>semi-colons to mark the boundary between independent clauses</w:t>
            </w:r>
          </w:p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3" w:type="dxa"/>
          </w:tcPr>
          <w:p w:rsidR="00C31702" w:rsidRPr="00904EC9" w:rsidRDefault="00C31702" w:rsidP="00363F14"/>
        </w:tc>
      </w:tr>
      <w:tr w:rsidR="00C31702" w:rsidTr="00363F14">
        <w:trPr>
          <w:trHeight w:val="303"/>
        </w:trPr>
        <w:tc>
          <w:tcPr>
            <w:tcW w:w="3824" w:type="dxa"/>
            <w:vMerge/>
          </w:tcPr>
          <w:p w:rsidR="00C31702" w:rsidRPr="00904EC9" w:rsidRDefault="00C31702" w:rsidP="00363F14"/>
        </w:tc>
        <w:tc>
          <w:tcPr>
            <w:tcW w:w="3825" w:type="dxa"/>
          </w:tcPr>
          <w:p w:rsidR="00C31702" w:rsidRPr="00904EC9" w:rsidRDefault="00C31702" w:rsidP="00363F14">
            <w:r>
              <w:t>colons to mark the boundary between independent clauses</w:t>
            </w:r>
          </w:p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3" w:type="dxa"/>
          </w:tcPr>
          <w:p w:rsidR="00C31702" w:rsidRPr="00904EC9" w:rsidRDefault="00C31702" w:rsidP="00363F14"/>
        </w:tc>
      </w:tr>
      <w:tr w:rsidR="00C31702" w:rsidTr="00363F14">
        <w:trPr>
          <w:trHeight w:val="303"/>
        </w:trPr>
        <w:tc>
          <w:tcPr>
            <w:tcW w:w="3824" w:type="dxa"/>
            <w:vMerge/>
          </w:tcPr>
          <w:p w:rsidR="00C31702" w:rsidRPr="00904EC9" w:rsidRDefault="00C31702" w:rsidP="00363F14"/>
        </w:tc>
        <w:tc>
          <w:tcPr>
            <w:tcW w:w="3825" w:type="dxa"/>
          </w:tcPr>
          <w:p w:rsidR="00C31702" w:rsidRDefault="00C31702" w:rsidP="00363F14">
            <w:r>
              <w:t>dashes</w:t>
            </w:r>
          </w:p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3" w:type="dxa"/>
          </w:tcPr>
          <w:p w:rsidR="00C31702" w:rsidRPr="00904EC9" w:rsidRDefault="00C31702" w:rsidP="00363F14"/>
        </w:tc>
      </w:tr>
      <w:tr w:rsidR="00C31702" w:rsidTr="00363F14">
        <w:trPr>
          <w:trHeight w:val="303"/>
        </w:trPr>
        <w:tc>
          <w:tcPr>
            <w:tcW w:w="3824" w:type="dxa"/>
            <w:vMerge/>
          </w:tcPr>
          <w:p w:rsidR="00C31702" w:rsidRPr="00904EC9" w:rsidRDefault="00C31702" w:rsidP="00363F14"/>
        </w:tc>
        <w:tc>
          <w:tcPr>
            <w:tcW w:w="3825" w:type="dxa"/>
          </w:tcPr>
          <w:p w:rsidR="00C31702" w:rsidRDefault="00C31702" w:rsidP="00363F14">
            <w:r>
              <w:t>hyphens</w:t>
            </w:r>
          </w:p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2" w:type="dxa"/>
          </w:tcPr>
          <w:p w:rsidR="00C31702" w:rsidRPr="00904EC9" w:rsidRDefault="00C31702" w:rsidP="00363F14"/>
        </w:tc>
        <w:tc>
          <w:tcPr>
            <w:tcW w:w="973" w:type="dxa"/>
          </w:tcPr>
          <w:p w:rsidR="00C31702" w:rsidRPr="00904EC9" w:rsidRDefault="00C31702" w:rsidP="00363F14"/>
        </w:tc>
      </w:tr>
    </w:tbl>
    <w:p w:rsidR="00363F14" w:rsidRDefault="00363F14"/>
    <w:sectPr w:rsidR="00363F14" w:rsidSect="00A61483">
      <w:headerReference w:type="even" r:id="rId7"/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43" w:rsidRDefault="00452143" w:rsidP="00382BC2">
      <w:pPr>
        <w:spacing w:after="0" w:line="240" w:lineRule="auto"/>
      </w:pPr>
      <w:r>
        <w:separator/>
      </w:r>
    </w:p>
  </w:endnote>
  <w:endnote w:type="continuationSeparator" w:id="0">
    <w:p w:rsidR="00452143" w:rsidRDefault="00452143" w:rsidP="0038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43" w:rsidRDefault="00452143" w:rsidP="00382BC2">
      <w:pPr>
        <w:spacing w:after="0" w:line="240" w:lineRule="auto"/>
      </w:pPr>
      <w:r>
        <w:separator/>
      </w:r>
    </w:p>
  </w:footnote>
  <w:footnote w:type="continuationSeparator" w:id="0">
    <w:p w:rsidR="00452143" w:rsidRDefault="00452143" w:rsidP="0038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14" w:rsidRDefault="00452143">
    <w:pPr>
      <w:pStyle w:val="Header"/>
    </w:pPr>
    <w:sdt>
      <w:sdtPr>
        <w:id w:val="171999623"/>
        <w:placeholder>
          <w:docPart w:val="BDFC6BF9D998DD45932F67D72E9FEFD9"/>
        </w:placeholder>
        <w:temporary/>
        <w:showingPlcHdr/>
      </w:sdtPr>
      <w:sdtEndPr/>
      <w:sdtContent>
        <w:r w:rsidR="00363F14">
          <w:t>[Type text]</w:t>
        </w:r>
      </w:sdtContent>
    </w:sdt>
    <w:r w:rsidR="00363F14">
      <w:ptab w:relativeTo="margin" w:alignment="center" w:leader="none"/>
    </w:r>
    <w:sdt>
      <w:sdtPr>
        <w:id w:val="171999624"/>
        <w:placeholder>
          <w:docPart w:val="23C19A8F0DFD6C46956C2EDDFF73EC3D"/>
        </w:placeholder>
        <w:temporary/>
        <w:showingPlcHdr/>
      </w:sdtPr>
      <w:sdtEndPr/>
      <w:sdtContent>
        <w:r w:rsidR="00363F14">
          <w:t>[Type text]</w:t>
        </w:r>
      </w:sdtContent>
    </w:sdt>
    <w:r w:rsidR="00363F14">
      <w:ptab w:relativeTo="margin" w:alignment="right" w:leader="none"/>
    </w:r>
    <w:sdt>
      <w:sdtPr>
        <w:id w:val="171999625"/>
        <w:placeholder>
          <w:docPart w:val="BBFBD3639CC7F348B6C20D3B68250FFE"/>
        </w:placeholder>
        <w:temporary/>
        <w:showingPlcHdr/>
      </w:sdtPr>
      <w:sdtEndPr/>
      <w:sdtContent>
        <w:r w:rsidR="00363F14">
          <w:t>[Type text]</w:t>
        </w:r>
      </w:sdtContent>
    </w:sdt>
  </w:p>
  <w:p w:rsidR="00363F14" w:rsidRDefault="00363F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14" w:rsidRDefault="00363F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0F570B6" wp14:editId="62F1B74E">
          <wp:simplePos x="0" y="0"/>
          <wp:positionH relativeFrom="column">
            <wp:posOffset>9004300</wp:posOffset>
          </wp:positionH>
          <wp:positionV relativeFrom="paragraph">
            <wp:posOffset>-423545</wp:posOffset>
          </wp:positionV>
          <wp:extent cx="685800" cy="8369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1211B8" wp14:editId="463EC464">
          <wp:simplePos x="0" y="0"/>
          <wp:positionH relativeFrom="column">
            <wp:posOffset>-812800</wp:posOffset>
          </wp:positionH>
          <wp:positionV relativeFrom="paragraph">
            <wp:posOffset>-372745</wp:posOffset>
          </wp:positionV>
          <wp:extent cx="685800" cy="837079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70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ptab w:relativeTo="margin" w:alignment="right" w:leader="none"/>
    </w:r>
  </w:p>
  <w:p w:rsidR="00363F14" w:rsidRDefault="00363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83"/>
    <w:rsid w:val="000213BA"/>
    <w:rsid w:val="00097777"/>
    <w:rsid w:val="000D16E7"/>
    <w:rsid w:val="0011195F"/>
    <w:rsid w:val="0012249B"/>
    <w:rsid w:val="00152DE5"/>
    <w:rsid w:val="00363F14"/>
    <w:rsid w:val="0037140B"/>
    <w:rsid w:val="00382BC2"/>
    <w:rsid w:val="003B687E"/>
    <w:rsid w:val="00452143"/>
    <w:rsid w:val="004B39D0"/>
    <w:rsid w:val="005E2A02"/>
    <w:rsid w:val="005F371E"/>
    <w:rsid w:val="006C6D23"/>
    <w:rsid w:val="00846016"/>
    <w:rsid w:val="008A1787"/>
    <w:rsid w:val="008E2135"/>
    <w:rsid w:val="00A61483"/>
    <w:rsid w:val="00A66D10"/>
    <w:rsid w:val="00A80D2D"/>
    <w:rsid w:val="00A9246C"/>
    <w:rsid w:val="00AB608F"/>
    <w:rsid w:val="00AC5A6F"/>
    <w:rsid w:val="00B308A4"/>
    <w:rsid w:val="00C31702"/>
    <w:rsid w:val="00C36EBC"/>
    <w:rsid w:val="00D26E72"/>
    <w:rsid w:val="00DD36B6"/>
    <w:rsid w:val="00DF0DF2"/>
    <w:rsid w:val="00F6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68AACED-FA92-45BD-A76A-B58A9327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C2"/>
  </w:style>
  <w:style w:type="paragraph" w:styleId="Footer">
    <w:name w:val="footer"/>
    <w:basedOn w:val="Normal"/>
    <w:link w:val="FooterChar"/>
    <w:uiPriority w:val="99"/>
    <w:unhideWhenUsed/>
    <w:rsid w:val="0038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C2"/>
  </w:style>
  <w:style w:type="paragraph" w:styleId="BalloonText">
    <w:name w:val="Balloon Text"/>
    <w:basedOn w:val="Normal"/>
    <w:link w:val="BalloonTextChar"/>
    <w:uiPriority w:val="99"/>
    <w:semiHidden/>
    <w:unhideWhenUsed/>
    <w:rsid w:val="00D26E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7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FC6BF9D998DD45932F67D72E9F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6CEB5-1496-1949-B6D5-39F4F89307FA}"/>
      </w:docPartPr>
      <w:docPartBody>
        <w:p w:rsidR="00961A70" w:rsidRDefault="00961A70" w:rsidP="00961A70">
          <w:pPr>
            <w:pStyle w:val="BDFC6BF9D998DD45932F67D72E9FEFD9"/>
          </w:pPr>
          <w:r>
            <w:t>[Type text]</w:t>
          </w:r>
        </w:p>
      </w:docPartBody>
    </w:docPart>
    <w:docPart>
      <w:docPartPr>
        <w:name w:val="23C19A8F0DFD6C46956C2EDDFF73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D4890-EA7B-FF4F-9F1E-CC7FC9AA5371}"/>
      </w:docPartPr>
      <w:docPartBody>
        <w:p w:rsidR="00961A70" w:rsidRDefault="00961A70" w:rsidP="00961A70">
          <w:pPr>
            <w:pStyle w:val="23C19A8F0DFD6C46956C2EDDFF73EC3D"/>
          </w:pPr>
          <w:r>
            <w:t>[Type text]</w:t>
          </w:r>
        </w:p>
      </w:docPartBody>
    </w:docPart>
    <w:docPart>
      <w:docPartPr>
        <w:name w:val="BBFBD3639CC7F348B6C20D3B6825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6312-9ED5-AA44-934F-0C8EC00E79E9}"/>
      </w:docPartPr>
      <w:docPartBody>
        <w:p w:rsidR="00961A70" w:rsidRDefault="00961A70" w:rsidP="00961A70">
          <w:pPr>
            <w:pStyle w:val="BBFBD3639CC7F348B6C20D3B68250FF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70"/>
    <w:rsid w:val="00865CD1"/>
    <w:rsid w:val="009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FC6BF9D998DD45932F67D72E9FEFD9">
    <w:name w:val="BDFC6BF9D998DD45932F67D72E9FEFD9"/>
    <w:rsid w:val="00961A70"/>
  </w:style>
  <w:style w:type="paragraph" w:customStyle="1" w:styleId="23C19A8F0DFD6C46956C2EDDFF73EC3D">
    <w:name w:val="23C19A8F0DFD6C46956C2EDDFF73EC3D"/>
    <w:rsid w:val="00961A70"/>
  </w:style>
  <w:style w:type="paragraph" w:customStyle="1" w:styleId="BBFBD3639CC7F348B6C20D3B68250FFE">
    <w:name w:val="BBFBD3639CC7F348B6C20D3B68250FFE"/>
    <w:rsid w:val="00961A70"/>
  </w:style>
  <w:style w:type="paragraph" w:customStyle="1" w:styleId="77F54A1C3F6BB74DBBA016B5C6256C6A">
    <w:name w:val="77F54A1C3F6BB74DBBA016B5C6256C6A"/>
    <w:rsid w:val="00961A70"/>
  </w:style>
  <w:style w:type="paragraph" w:customStyle="1" w:styleId="47A8201CA43DFB4DBB0E27567D6D118E">
    <w:name w:val="47A8201CA43DFB4DBB0E27567D6D118E"/>
    <w:rsid w:val="00961A70"/>
  </w:style>
  <w:style w:type="paragraph" w:customStyle="1" w:styleId="B3AE825C8B8BA04CB438D98A87F79121">
    <w:name w:val="B3AE825C8B8BA04CB438D98A87F79121"/>
    <w:rsid w:val="00961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E738-9E14-49DB-AF9D-DFCCEE6E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Newin</dc:creator>
  <cp:keywords/>
  <dc:description/>
  <cp:lastModifiedBy>Kathryn Evans</cp:lastModifiedBy>
  <cp:revision>4</cp:revision>
  <cp:lastPrinted>2017-10-08T11:14:00Z</cp:lastPrinted>
  <dcterms:created xsi:type="dcterms:W3CDTF">2017-11-19T14:06:00Z</dcterms:created>
  <dcterms:modified xsi:type="dcterms:W3CDTF">2017-11-21T11:51:00Z</dcterms:modified>
</cp:coreProperties>
</file>